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DA7020" w14:textId="77777777" w:rsidR="008F2AEE" w:rsidRPr="005F3493" w:rsidRDefault="008F2AEE">
      <w:pPr>
        <w:rPr>
          <w:rFonts w:ascii="Arial" w:hAnsi="Arial" w:cs="Arial"/>
        </w:rPr>
      </w:pPr>
      <w:bookmarkStart w:id="0" w:name="_GoBack"/>
      <w:bookmarkEnd w:id="0"/>
    </w:p>
    <w:p w14:paraId="04B6BA04" w14:textId="40C292B6" w:rsidR="005F3493" w:rsidRDefault="005F3493" w:rsidP="005F349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RESULTADOS CONSULTA CIUDADANA</w:t>
      </w:r>
    </w:p>
    <w:p w14:paraId="544D9E66" w14:textId="284F7F5C" w:rsidR="005F3493" w:rsidRDefault="005F3493" w:rsidP="005F349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AUDIENCIA PÚBLICA DE RENDICIÓN DE CUENTAS DEL </w:t>
      </w:r>
      <w:r w:rsidR="00F25D77">
        <w:rPr>
          <w:rFonts w:ascii="Arial" w:hAnsi="Arial" w:cs="Arial"/>
          <w:b/>
        </w:rPr>
        <w:t>30/12/2017</w:t>
      </w:r>
    </w:p>
    <w:p w14:paraId="650267A8" w14:textId="77777777" w:rsidR="00F25D77" w:rsidRDefault="00F25D77" w:rsidP="005F3493">
      <w:pPr>
        <w:jc w:val="center"/>
        <w:rPr>
          <w:rFonts w:ascii="Arial" w:hAnsi="Arial" w:cs="Arial"/>
          <w:b/>
        </w:rPr>
      </w:pPr>
    </w:p>
    <w:p w14:paraId="0CD5B269" w14:textId="77777777" w:rsidR="00F25D77" w:rsidRDefault="00F25D77" w:rsidP="005F3493">
      <w:pPr>
        <w:jc w:val="center"/>
        <w:rPr>
          <w:rFonts w:ascii="Arial" w:hAnsi="Arial" w:cs="Arial"/>
          <w:b/>
        </w:rPr>
      </w:pPr>
    </w:p>
    <w:p w14:paraId="7D2A0C48" w14:textId="0F291965" w:rsidR="00F25D77" w:rsidRDefault="004848F8" w:rsidP="004848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atención a la audiencia pública de rendición de cuentas programada para realizarse el día 30 de diciembre de 2017, el Instituto Distrital de la Participación y Acción Comunal IDPAC realizó una consulta ciudadana dirigida a la ciudadanía en general y a sus grupos de interés para que dieran a conocer los temas de su interés a través de una encuesta virtual que fue publicada en la página web y en las redes sociales de la entidad.</w:t>
      </w:r>
    </w:p>
    <w:p w14:paraId="7BB44222" w14:textId="77777777" w:rsidR="004848F8" w:rsidRDefault="004848F8" w:rsidP="004848F8">
      <w:pPr>
        <w:jc w:val="both"/>
        <w:rPr>
          <w:rFonts w:ascii="Arial" w:hAnsi="Arial" w:cs="Arial"/>
        </w:rPr>
      </w:pPr>
    </w:p>
    <w:p w14:paraId="14F97294" w14:textId="02A4CF39" w:rsidR="004848F8" w:rsidRDefault="004848F8" w:rsidP="004848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este sentido, la encuesta virtual fue publicada del 07 al 19 de diciembre y se obtuvieron los siguientes resultados:</w:t>
      </w:r>
    </w:p>
    <w:p w14:paraId="4778DC36" w14:textId="77777777" w:rsidR="004848F8" w:rsidRDefault="004848F8" w:rsidP="004848F8">
      <w:pPr>
        <w:jc w:val="both"/>
        <w:rPr>
          <w:rFonts w:ascii="Arial" w:hAnsi="Arial" w:cs="Arial"/>
        </w:rPr>
      </w:pPr>
    </w:p>
    <w:p w14:paraId="20C7FC9C" w14:textId="77777777" w:rsidR="004848F8" w:rsidRDefault="004848F8" w:rsidP="004848F8">
      <w:pPr>
        <w:jc w:val="both"/>
        <w:rPr>
          <w:rFonts w:ascii="Arial" w:hAnsi="Arial" w:cs="Arial"/>
        </w:rPr>
      </w:pPr>
    </w:p>
    <w:p w14:paraId="07AE7BC0" w14:textId="3677C27B" w:rsidR="004848F8" w:rsidRPr="004848F8" w:rsidRDefault="004848F8" w:rsidP="004848F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Participación</w:t>
      </w:r>
    </w:p>
    <w:p w14:paraId="1E7AF250" w14:textId="77777777" w:rsidR="004848F8" w:rsidRDefault="004848F8" w:rsidP="004848F8">
      <w:pPr>
        <w:jc w:val="both"/>
        <w:rPr>
          <w:rFonts w:ascii="Arial" w:hAnsi="Arial" w:cs="Arial"/>
        </w:rPr>
      </w:pPr>
    </w:p>
    <w:p w14:paraId="16A05ACC" w14:textId="079B4675" w:rsidR="004848F8" w:rsidRDefault="004848F8" w:rsidP="004848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obtuvo una participación de 23 personas</w:t>
      </w:r>
      <w:r w:rsidR="00A8304C">
        <w:rPr>
          <w:rFonts w:ascii="Arial" w:hAnsi="Arial" w:cs="Arial"/>
        </w:rPr>
        <w:t>, de las cuales se destaca que el 56,5% de las personas que participaron son adultos.</w:t>
      </w:r>
    </w:p>
    <w:p w14:paraId="7A98E835" w14:textId="77777777" w:rsidR="00A8304C" w:rsidRDefault="00A8304C" w:rsidP="004848F8">
      <w:pPr>
        <w:jc w:val="both"/>
        <w:rPr>
          <w:rFonts w:ascii="Arial" w:hAnsi="Arial" w:cs="Arial"/>
        </w:rPr>
      </w:pPr>
    </w:p>
    <w:p w14:paraId="5889CE8C" w14:textId="6AEAB537" w:rsidR="00A8304C" w:rsidRDefault="00A8304C" w:rsidP="004848F8">
      <w:pPr>
        <w:jc w:val="both"/>
        <w:rPr>
          <w:rFonts w:ascii="Arial" w:hAnsi="Arial" w:cs="Arial"/>
          <w:vertAlign w:val="subscript"/>
        </w:rPr>
      </w:pPr>
      <w:r w:rsidRPr="00A8304C">
        <w:rPr>
          <w:rFonts w:ascii="Arial" w:hAnsi="Arial" w:cs="Arial"/>
          <w:noProof/>
          <w:vertAlign w:val="subscript"/>
          <w:lang w:val="es-CO" w:eastAsia="es-CO"/>
        </w:rPr>
        <w:drawing>
          <wp:inline distT="0" distB="0" distL="0" distR="0" wp14:anchorId="370DEB18" wp14:editId="4FF74C34">
            <wp:extent cx="5612130" cy="2054860"/>
            <wp:effectExtent l="0" t="0" r="127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70075" w14:textId="77777777" w:rsidR="00A8304C" w:rsidRPr="00A8304C" w:rsidRDefault="00A8304C" w:rsidP="004848F8">
      <w:pPr>
        <w:jc w:val="both"/>
        <w:rPr>
          <w:rFonts w:ascii="Arial" w:hAnsi="Arial" w:cs="Arial"/>
        </w:rPr>
      </w:pPr>
    </w:p>
    <w:p w14:paraId="4AAC6FE6" w14:textId="5363C479" w:rsidR="005F3493" w:rsidRPr="00A8304C" w:rsidRDefault="00A8304C" w:rsidP="00A8304C">
      <w:pPr>
        <w:pStyle w:val="Prrafodelista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¿</w:t>
      </w:r>
      <w:r w:rsidRPr="00A8304C">
        <w:rPr>
          <w:rFonts w:ascii="Arial" w:hAnsi="Arial" w:cs="Arial"/>
          <w:b/>
        </w:rPr>
        <w:t>Sobre cuáles de los siguientes temas te gustaría conocer y/o dialogar en los espacios y acciones de Rendición de Cuentas?</w:t>
      </w:r>
    </w:p>
    <w:p w14:paraId="3735BDC5" w14:textId="77777777" w:rsidR="00A8304C" w:rsidRDefault="00A8304C" w:rsidP="00A8304C">
      <w:pPr>
        <w:rPr>
          <w:rFonts w:ascii="Arial" w:hAnsi="Arial" w:cs="Arial"/>
        </w:rPr>
      </w:pPr>
    </w:p>
    <w:p w14:paraId="599F67F3" w14:textId="65A83C43" w:rsidR="00A8304C" w:rsidRDefault="00A8304C" w:rsidP="00A8304C">
      <w:pPr>
        <w:rPr>
          <w:rFonts w:ascii="Arial" w:hAnsi="Arial" w:cs="Arial"/>
        </w:rPr>
      </w:pPr>
      <w:r>
        <w:rPr>
          <w:rFonts w:ascii="Arial" w:hAnsi="Arial" w:cs="Arial"/>
        </w:rPr>
        <w:t>En cuanto a los temas de interés que se consultaron se obtuvieron los siguientes resultados:</w:t>
      </w:r>
    </w:p>
    <w:p w14:paraId="1E816910" w14:textId="77777777" w:rsidR="00A8304C" w:rsidRDefault="00A8304C" w:rsidP="00A8304C">
      <w:pPr>
        <w:rPr>
          <w:rFonts w:ascii="Arial" w:hAnsi="Arial" w:cs="Arial"/>
        </w:rPr>
      </w:pPr>
    </w:p>
    <w:p w14:paraId="021CD20D" w14:textId="77777777" w:rsidR="00A8304C" w:rsidRDefault="00A8304C" w:rsidP="00A8304C">
      <w:pPr>
        <w:rPr>
          <w:rFonts w:ascii="Arial" w:hAnsi="Arial" w:cs="Arial"/>
        </w:rPr>
      </w:pPr>
    </w:p>
    <w:p w14:paraId="7CB6BE23" w14:textId="77777777" w:rsidR="003E1250" w:rsidRDefault="003E1250" w:rsidP="00A8304C">
      <w:pPr>
        <w:rPr>
          <w:rFonts w:ascii="Arial" w:hAnsi="Arial" w:cs="Arial"/>
        </w:rPr>
        <w:sectPr w:rsidR="003E1250" w:rsidSect="0074588A">
          <w:headerReference w:type="default" r:id="rId9"/>
          <w:footerReference w:type="default" r:id="rId10"/>
          <w:pgSz w:w="12240" w:h="15840"/>
          <w:pgMar w:top="2127" w:right="1701" w:bottom="1417" w:left="1701" w:header="708" w:footer="708" w:gutter="0"/>
          <w:cols w:space="708"/>
          <w:docGrid w:linePitch="360"/>
        </w:sectPr>
      </w:pPr>
    </w:p>
    <w:p w14:paraId="26B2EBEE" w14:textId="5F2DD7A5" w:rsidR="00A8304C" w:rsidRDefault="00A8304C" w:rsidP="00A8304C">
      <w:pPr>
        <w:rPr>
          <w:rFonts w:ascii="Arial" w:hAnsi="Arial" w:cs="Arial"/>
        </w:rPr>
      </w:pPr>
    </w:p>
    <w:p w14:paraId="4322E162" w14:textId="77777777" w:rsidR="003E1250" w:rsidRPr="003E1250" w:rsidRDefault="003E1250" w:rsidP="003E1250">
      <w:pPr>
        <w:rPr>
          <w:rFonts w:ascii="Times New Roman" w:eastAsia="Times New Roman" w:hAnsi="Times New Roman" w:cs="Times New Roman"/>
          <w:lang w:eastAsia="es-ES_tradnl"/>
        </w:rPr>
      </w:pPr>
    </w:p>
    <w:p w14:paraId="08D16157" w14:textId="73C695B7" w:rsidR="00A8304C" w:rsidRDefault="00A8304C" w:rsidP="007D7B9D">
      <w:pPr>
        <w:jc w:val="center"/>
        <w:rPr>
          <w:rFonts w:ascii="Arial" w:hAnsi="Arial" w:cs="Arial"/>
        </w:rPr>
      </w:pPr>
    </w:p>
    <w:p w14:paraId="0139E38B" w14:textId="77777777" w:rsidR="00DB3AD9" w:rsidRDefault="00695D38" w:rsidP="007D7B9D">
      <w:pPr>
        <w:jc w:val="center"/>
        <w:rPr>
          <w:rFonts w:ascii="Arial" w:hAnsi="Arial" w:cs="Arial"/>
        </w:rPr>
        <w:sectPr w:rsidR="00DB3AD9" w:rsidSect="003E1250">
          <w:pgSz w:w="15840" w:h="12240" w:orient="landscape"/>
          <w:pgMar w:top="1701" w:right="2127" w:bottom="1701" w:left="1417" w:header="708" w:footer="708" w:gutter="0"/>
          <w:cols w:space="708"/>
          <w:docGrid w:linePitch="360"/>
        </w:sectPr>
      </w:pPr>
      <w:r>
        <w:rPr>
          <w:noProof/>
          <w:lang w:val="es-CO" w:eastAsia="es-CO"/>
        </w:rPr>
        <w:drawing>
          <wp:inline distT="0" distB="0" distL="0" distR="0" wp14:anchorId="6CD86FEA" wp14:editId="3A54B0B4">
            <wp:extent cx="8686165" cy="4340624"/>
            <wp:effectExtent l="0" t="0" r="635" b="317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E9AD06D" w14:textId="5E0BAEB3" w:rsidR="00695D38" w:rsidRDefault="00695D38" w:rsidP="007D7B9D">
      <w:pPr>
        <w:jc w:val="center"/>
        <w:rPr>
          <w:rFonts w:ascii="Arial" w:hAnsi="Arial" w:cs="Arial"/>
        </w:rPr>
      </w:pPr>
    </w:p>
    <w:p w14:paraId="577022CB" w14:textId="77777777" w:rsidR="00DB3AD9" w:rsidRDefault="00DB3AD9" w:rsidP="007D7B9D">
      <w:pPr>
        <w:jc w:val="center"/>
        <w:rPr>
          <w:rFonts w:ascii="Arial" w:hAnsi="Arial" w:cs="Arial"/>
        </w:rPr>
      </w:pPr>
    </w:p>
    <w:p w14:paraId="116C5948" w14:textId="31EEEB25" w:rsidR="00DB3AD9" w:rsidRDefault="00DB3AD9" w:rsidP="00DB3A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Con relación a la pregunta de otros temas de interés, se recibieron las siguientes 02 propuestas de temas:</w:t>
      </w:r>
    </w:p>
    <w:p w14:paraId="214A1406" w14:textId="77777777" w:rsidR="00DB3AD9" w:rsidRDefault="00DB3AD9" w:rsidP="00DB3AD9">
      <w:pPr>
        <w:jc w:val="both"/>
        <w:rPr>
          <w:rFonts w:ascii="Arial" w:hAnsi="Arial" w:cs="Arial"/>
        </w:rPr>
      </w:pPr>
    </w:p>
    <w:p w14:paraId="35BFB06D" w14:textId="5C1C1EFD" w:rsidR="00DB3AD9" w:rsidRDefault="00DB3AD9" w:rsidP="00DB3AD9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Crear alternativas de cómo llegar a las comunidades para que conozcan al IDPAC</w:t>
      </w:r>
    </w:p>
    <w:p w14:paraId="38B6E92C" w14:textId="5C0C9634" w:rsidR="00DB3AD9" w:rsidRDefault="00DB3AD9" w:rsidP="00DB3AD9">
      <w:pPr>
        <w:pStyle w:val="Prrafodelista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Vigilancia del arreglo, construcción de calles, edificios estatales y todo lo que se construye en Bogotá.</w:t>
      </w:r>
    </w:p>
    <w:p w14:paraId="76B0146D" w14:textId="77777777" w:rsidR="00DB3AD9" w:rsidRDefault="00DB3AD9" w:rsidP="00DB3AD9">
      <w:pPr>
        <w:jc w:val="both"/>
        <w:rPr>
          <w:rFonts w:ascii="Arial" w:hAnsi="Arial" w:cs="Arial"/>
        </w:rPr>
      </w:pPr>
    </w:p>
    <w:p w14:paraId="715FB245" w14:textId="5383A7C9" w:rsidR="00DB3AD9" w:rsidRPr="00DB3AD9" w:rsidRDefault="00DB3AD9" w:rsidP="00DB3A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primer tema es de gran interés para el IDPAC y por ende fue incluido en la audiencia pública y será tenido en cuenta en las acciones de la entidad propuestas para la vigencia 2018. </w:t>
      </w:r>
    </w:p>
    <w:p w14:paraId="04A9D8A2" w14:textId="77777777" w:rsidR="00DB3AD9" w:rsidRDefault="00DB3AD9" w:rsidP="00DB3AD9">
      <w:pPr>
        <w:jc w:val="both"/>
        <w:rPr>
          <w:rFonts w:ascii="Arial" w:hAnsi="Arial" w:cs="Arial"/>
        </w:rPr>
      </w:pPr>
    </w:p>
    <w:p w14:paraId="03F3AA01" w14:textId="451AFE65" w:rsidR="00DB3AD9" w:rsidRDefault="00DB3AD9" w:rsidP="00DB3A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concordancia con estos resultados, en la audiencia pública se presentaron los resultados de la gestión del IDPAC acorde con lo establecido en el Manual de Rendición de Cuentas y en la Estrategia de Rendición de Cuentas del IDPAC, y se hizo énfasis en las 4 temáticas en las que se manifestó un mayor interés:</w:t>
      </w:r>
    </w:p>
    <w:p w14:paraId="25E6551E" w14:textId="77777777" w:rsidR="00DB3AD9" w:rsidRDefault="00DB3AD9" w:rsidP="00DB3AD9">
      <w:pPr>
        <w:jc w:val="both"/>
        <w:rPr>
          <w:rFonts w:ascii="Arial" w:hAnsi="Arial" w:cs="Arial"/>
        </w:rPr>
      </w:pPr>
    </w:p>
    <w:p w14:paraId="397F631B" w14:textId="3A965A21" w:rsidR="00DB3AD9" w:rsidRDefault="00DB3AD9" w:rsidP="00DB3AD9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Fortalecimiento de los espacios de participación del IDPAC</w:t>
      </w:r>
    </w:p>
    <w:p w14:paraId="2302B995" w14:textId="2B971ED3" w:rsidR="00DB3AD9" w:rsidRDefault="00DB3AD9" w:rsidP="00DB3AD9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Fortalecimiento del enfoque de derechos, inclusión y participación</w:t>
      </w:r>
    </w:p>
    <w:p w14:paraId="6433A03D" w14:textId="4944118F" w:rsidR="00DB3AD9" w:rsidRDefault="00DB3AD9" w:rsidP="00DB3AD9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Atención en los espacios de participación IDPAC en las localidades</w:t>
      </w:r>
    </w:p>
    <w:p w14:paraId="15D937F3" w14:textId="2E4D6BE8" w:rsidR="00DB3AD9" w:rsidRDefault="00DB3AD9" w:rsidP="00DB3AD9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Fortalecimiento de las organizaciones comunales de primer y segundo grado</w:t>
      </w:r>
    </w:p>
    <w:p w14:paraId="0529C3E9" w14:textId="77777777" w:rsidR="00DB3AD9" w:rsidRDefault="00DB3AD9" w:rsidP="00DB3AD9">
      <w:pPr>
        <w:jc w:val="both"/>
        <w:rPr>
          <w:rFonts w:ascii="Arial" w:hAnsi="Arial" w:cs="Arial"/>
        </w:rPr>
      </w:pPr>
    </w:p>
    <w:p w14:paraId="10A8F326" w14:textId="52076C38" w:rsidR="00DB3AD9" w:rsidRDefault="00DB3AD9" w:rsidP="00DB3AD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Estos temas también se pueden consultar en el informe de gestión de la vigencia 2017, el cual se encuentra publicado en la página web oficial de la entidad.</w:t>
      </w:r>
    </w:p>
    <w:p w14:paraId="4E7AA48C" w14:textId="77777777" w:rsidR="00DB3AD9" w:rsidRDefault="00DB3AD9" w:rsidP="00DB3AD9">
      <w:pPr>
        <w:jc w:val="both"/>
        <w:rPr>
          <w:rFonts w:ascii="Arial" w:hAnsi="Arial" w:cs="Arial"/>
        </w:rPr>
      </w:pPr>
    </w:p>
    <w:p w14:paraId="5B3BEFE4" w14:textId="77777777" w:rsidR="008E5874" w:rsidRDefault="008E5874" w:rsidP="00DB3AD9">
      <w:pPr>
        <w:jc w:val="both"/>
        <w:rPr>
          <w:rFonts w:ascii="Arial" w:hAnsi="Arial" w:cs="Arial"/>
        </w:rPr>
      </w:pPr>
    </w:p>
    <w:p w14:paraId="01CF86A0" w14:textId="4F06CDC7" w:rsidR="00DB3AD9" w:rsidRPr="008E5874" w:rsidRDefault="008E5874" w:rsidP="008E5874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8E5874">
        <w:rPr>
          <w:rFonts w:ascii="Arial" w:hAnsi="Arial" w:cs="Arial"/>
          <w:b/>
        </w:rPr>
        <w:t>De los siguientes canales de comunicación ¿cuál o cuáles son de tu preferencia para recibir información sobre la gestión del IDPAC?</w:t>
      </w:r>
    </w:p>
    <w:p w14:paraId="51E165AF" w14:textId="77777777" w:rsidR="008E5874" w:rsidRDefault="008E5874" w:rsidP="008E5874">
      <w:pPr>
        <w:jc w:val="both"/>
        <w:rPr>
          <w:rFonts w:ascii="Arial" w:hAnsi="Arial" w:cs="Arial"/>
        </w:rPr>
      </w:pPr>
    </w:p>
    <w:p w14:paraId="41C26F7D" w14:textId="6E12C615" w:rsidR="008E5874" w:rsidRDefault="00DB346D" w:rsidP="00DB346D">
      <w:pPr>
        <w:jc w:val="center"/>
        <w:rPr>
          <w:rFonts w:ascii="Arial" w:hAnsi="Arial" w:cs="Arial"/>
        </w:rPr>
      </w:pPr>
      <w:r w:rsidRPr="00DB346D">
        <w:rPr>
          <w:rFonts w:ascii="Arial" w:hAnsi="Arial" w:cs="Arial"/>
          <w:noProof/>
          <w:lang w:val="es-CO" w:eastAsia="es-CO"/>
        </w:rPr>
        <w:drawing>
          <wp:inline distT="0" distB="0" distL="0" distR="0" wp14:anchorId="6145FFF9" wp14:editId="0ED59ED9">
            <wp:extent cx="4643814" cy="2024510"/>
            <wp:effectExtent l="0" t="0" r="444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3216" cy="2032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9A30" w14:textId="77777777" w:rsidR="00DB346D" w:rsidRDefault="00DB346D" w:rsidP="00DB346D">
      <w:pPr>
        <w:jc w:val="center"/>
        <w:rPr>
          <w:rFonts w:ascii="Arial" w:hAnsi="Arial" w:cs="Arial"/>
        </w:rPr>
      </w:pPr>
    </w:p>
    <w:p w14:paraId="6D96F57B" w14:textId="41D4D7FE" w:rsidR="00DB346D" w:rsidRDefault="00DB346D" w:rsidP="00DB346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los resultados obtenidos, los resultados de la gestión del IDPAC para la vigencia 2017 y la audiencia pública realizada el día 30 de diciembre de 2017, fueron transmitidos por redes sociales vía </w:t>
      </w:r>
      <w:proofErr w:type="spellStart"/>
      <w:r>
        <w:rPr>
          <w:rFonts w:ascii="Arial" w:hAnsi="Arial" w:cs="Arial"/>
        </w:rPr>
        <w:t>streaming</w:t>
      </w:r>
      <w:proofErr w:type="spellEnd"/>
      <w:r>
        <w:rPr>
          <w:rFonts w:ascii="Arial" w:hAnsi="Arial" w:cs="Arial"/>
        </w:rPr>
        <w:t>; y se tendrá en cuenta la preferencia del correo electrónico para que las áreas tengan presente este medio de contacto con los grupos de interés.</w:t>
      </w:r>
    </w:p>
    <w:p w14:paraId="7E52996D" w14:textId="77777777" w:rsidR="00DB346D" w:rsidRDefault="00DB346D" w:rsidP="00DB346D">
      <w:pPr>
        <w:jc w:val="both"/>
        <w:rPr>
          <w:rFonts w:ascii="Arial" w:hAnsi="Arial" w:cs="Arial"/>
        </w:rPr>
      </w:pPr>
    </w:p>
    <w:p w14:paraId="1D6F0C9C" w14:textId="77777777" w:rsidR="00DB346D" w:rsidRDefault="00DB346D" w:rsidP="00DB346D">
      <w:pPr>
        <w:jc w:val="both"/>
        <w:rPr>
          <w:rFonts w:ascii="Arial" w:hAnsi="Arial" w:cs="Arial"/>
        </w:rPr>
      </w:pPr>
    </w:p>
    <w:p w14:paraId="48436E46" w14:textId="08BB0EB7" w:rsidR="00DB346D" w:rsidRPr="00DB346D" w:rsidRDefault="00DB346D" w:rsidP="00DB346D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</w:rPr>
      </w:pPr>
      <w:r w:rsidRPr="00DB346D">
        <w:rPr>
          <w:rFonts w:ascii="Arial" w:hAnsi="Arial" w:cs="Arial"/>
          <w:b/>
        </w:rPr>
        <w:t>¿Te sientes satisfecho con la forma en la que te contamos nuestra gestión?</w:t>
      </w:r>
    </w:p>
    <w:p w14:paraId="0B3030DD" w14:textId="77777777" w:rsidR="00DB346D" w:rsidRDefault="00DB346D" w:rsidP="00DB346D">
      <w:pPr>
        <w:jc w:val="both"/>
        <w:rPr>
          <w:rFonts w:ascii="Arial" w:hAnsi="Arial" w:cs="Arial"/>
        </w:rPr>
      </w:pPr>
    </w:p>
    <w:p w14:paraId="6CE146BB" w14:textId="7BBA5824" w:rsidR="00DB346D" w:rsidRDefault="00DB346D" w:rsidP="00DB346D">
      <w:pPr>
        <w:jc w:val="both"/>
        <w:rPr>
          <w:rFonts w:ascii="Arial" w:hAnsi="Arial" w:cs="Arial"/>
        </w:rPr>
      </w:pPr>
      <w:r w:rsidRPr="00DB346D">
        <w:rPr>
          <w:rFonts w:ascii="Arial" w:hAnsi="Arial" w:cs="Arial"/>
          <w:noProof/>
          <w:lang w:val="es-CO" w:eastAsia="es-CO"/>
        </w:rPr>
        <w:drawing>
          <wp:inline distT="0" distB="0" distL="0" distR="0" wp14:anchorId="36D460CE" wp14:editId="205C994E">
            <wp:extent cx="5612130" cy="227203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207E0" w14:textId="77777777" w:rsidR="00DB346D" w:rsidRDefault="00DB346D" w:rsidP="00DB346D">
      <w:pPr>
        <w:jc w:val="both"/>
        <w:rPr>
          <w:rFonts w:ascii="Arial" w:hAnsi="Arial" w:cs="Arial"/>
        </w:rPr>
      </w:pPr>
    </w:p>
    <w:p w14:paraId="19C54525" w14:textId="52E580B7" w:rsidR="00DB346D" w:rsidRPr="00DB346D" w:rsidRDefault="00DB346D" w:rsidP="00DB346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cuanto </w:t>
      </w:r>
      <w:r w:rsidR="00095D5C">
        <w:rPr>
          <w:rFonts w:ascii="Arial" w:hAnsi="Arial" w:cs="Arial"/>
        </w:rPr>
        <w:t>a esta pregunta se obtuvo como resultado que el 60,9% de las personas que participaron se sienten satisfechas con la forma en que el IDPAC da a conocer su gestión.</w:t>
      </w:r>
    </w:p>
    <w:sectPr w:rsidR="00DB346D" w:rsidRPr="00DB346D" w:rsidSect="00DB3AD9">
      <w:pgSz w:w="12240" w:h="15840"/>
      <w:pgMar w:top="212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9F4ED" w14:textId="77777777" w:rsidR="006E206E" w:rsidRDefault="006E206E" w:rsidP="00851B7D">
      <w:r>
        <w:separator/>
      </w:r>
    </w:p>
  </w:endnote>
  <w:endnote w:type="continuationSeparator" w:id="0">
    <w:p w14:paraId="21DB8D7E" w14:textId="77777777" w:rsidR="006E206E" w:rsidRDefault="006E206E" w:rsidP="00851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B49FFC" w14:textId="46C134FE" w:rsidR="00F66483" w:rsidRDefault="003E1250">
    <w:pPr>
      <w:pStyle w:val="Piedepgina"/>
    </w:pPr>
    <w:r w:rsidRPr="00F66483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08A43021" wp14:editId="058462B2">
          <wp:simplePos x="0" y="0"/>
          <wp:positionH relativeFrom="column">
            <wp:posOffset>-1138245</wp:posOffset>
          </wp:positionH>
          <wp:positionV relativeFrom="paragraph">
            <wp:posOffset>-1079500</wp:posOffset>
          </wp:positionV>
          <wp:extent cx="7746302" cy="1658620"/>
          <wp:effectExtent l="0" t="0" r="127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6302" cy="1658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4AFC15" w14:textId="77777777" w:rsidR="006E206E" w:rsidRDefault="006E206E" w:rsidP="00851B7D">
      <w:r>
        <w:separator/>
      </w:r>
    </w:p>
  </w:footnote>
  <w:footnote w:type="continuationSeparator" w:id="0">
    <w:p w14:paraId="4CD1367B" w14:textId="77777777" w:rsidR="006E206E" w:rsidRDefault="006E206E" w:rsidP="00851B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E2E72D" w14:textId="4C14DD07" w:rsidR="00A97B76" w:rsidRDefault="00F66483" w:rsidP="00DB3AD9">
    <w:pPr>
      <w:pStyle w:val="Encabezado"/>
      <w:tabs>
        <w:tab w:val="clear" w:pos="4252"/>
        <w:tab w:val="clear" w:pos="8504"/>
        <w:tab w:val="left" w:pos="5492"/>
      </w:tabs>
    </w:pPr>
    <w:r>
      <w:rPr>
        <w:noProof/>
        <w:lang w:val="es-CO" w:eastAsia="es-CO"/>
      </w:rPr>
      <w:drawing>
        <wp:anchor distT="0" distB="0" distL="114300" distR="114300" simplePos="0" relativeHeight="251658240" behindDoc="1" locked="0" layoutInCell="1" allowOverlap="1" wp14:anchorId="2F9B20C0" wp14:editId="36DA65B5">
          <wp:simplePos x="0" y="0"/>
          <wp:positionH relativeFrom="column">
            <wp:posOffset>-1069783</wp:posOffset>
          </wp:positionH>
          <wp:positionV relativeFrom="paragraph">
            <wp:posOffset>-443230</wp:posOffset>
          </wp:positionV>
          <wp:extent cx="7658460" cy="163957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8460" cy="163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4910">
      <w:rPr>
        <w:noProof/>
        <w:lang w:val="es-ES"/>
      </w:rPr>
      <w:t xml:space="preserve"> </w:t>
    </w:r>
    <w:r w:rsidR="00DB3AD9">
      <w:rPr>
        <w:noProof/>
        <w:lang w:val="es-ES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DF5022"/>
    <w:multiLevelType w:val="hybridMultilevel"/>
    <w:tmpl w:val="E33874BA"/>
    <w:lvl w:ilvl="0" w:tplc="0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E1168"/>
    <w:multiLevelType w:val="hybridMultilevel"/>
    <w:tmpl w:val="9AF64BD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7B4D67"/>
    <w:multiLevelType w:val="hybridMultilevel"/>
    <w:tmpl w:val="4A0AB96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B7D"/>
    <w:rsid w:val="00000922"/>
    <w:rsid w:val="00095D5C"/>
    <w:rsid w:val="001A41AD"/>
    <w:rsid w:val="003850C2"/>
    <w:rsid w:val="003E1250"/>
    <w:rsid w:val="004848F8"/>
    <w:rsid w:val="00523506"/>
    <w:rsid w:val="00574107"/>
    <w:rsid w:val="005F3493"/>
    <w:rsid w:val="00695D38"/>
    <w:rsid w:val="006B0F70"/>
    <w:rsid w:val="006C631D"/>
    <w:rsid w:val="006E206E"/>
    <w:rsid w:val="00716D48"/>
    <w:rsid w:val="0074588A"/>
    <w:rsid w:val="00746329"/>
    <w:rsid w:val="007C370B"/>
    <w:rsid w:val="007D7B9D"/>
    <w:rsid w:val="00823D6E"/>
    <w:rsid w:val="00851B7D"/>
    <w:rsid w:val="008A4781"/>
    <w:rsid w:val="008E2119"/>
    <w:rsid w:val="008E5874"/>
    <w:rsid w:val="008F2AEE"/>
    <w:rsid w:val="00A8304C"/>
    <w:rsid w:val="00A97B76"/>
    <w:rsid w:val="00C00124"/>
    <w:rsid w:val="00D519C5"/>
    <w:rsid w:val="00D74410"/>
    <w:rsid w:val="00DB346D"/>
    <w:rsid w:val="00DB3AD9"/>
    <w:rsid w:val="00DF4572"/>
    <w:rsid w:val="00E21438"/>
    <w:rsid w:val="00F24910"/>
    <w:rsid w:val="00F25D77"/>
    <w:rsid w:val="00F66483"/>
    <w:rsid w:val="00FE1CB2"/>
    <w:rsid w:val="00FF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5BBB62E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1B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1B7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51B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B7D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1B7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B7D"/>
    <w:rPr>
      <w:rFonts w:ascii="Lucida Grande" w:hAnsi="Lucida Grande" w:cs="Lucida Grande"/>
      <w:sz w:val="18"/>
      <w:szCs w:val="18"/>
      <w:lang w:val="es-ES_tradnl"/>
    </w:rPr>
  </w:style>
  <w:style w:type="character" w:styleId="Hipervnculo">
    <w:name w:val="Hyperlink"/>
    <w:basedOn w:val="Fuentedeprrafopredeter"/>
    <w:uiPriority w:val="99"/>
    <w:unhideWhenUsed/>
    <w:rsid w:val="007C370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848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CO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51B7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51B7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51B7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51B7D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1B7D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B7D"/>
    <w:rPr>
      <w:rFonts w:ascii="Lucida Grande" w:hAnsi="Lucida Grande" w:cs="Lucida Grande"/>
      <w:sz w:val="18"/>
      <w:szCs w:val="18"/>
      <w:lang w:val="es-ES_tradnl"/>
    </w:rPr>
  </w:style>
  <w:style w:type="character" w:styleId="Hipervnculo">
    <w:name w:val="Hyperlink"/>
    <w:basedOn w:val="Fuentedeprrafopredeter"/>
    <w:uiPriority w:val="99"/>
    <w:unhideWhenUsed/>
    <w:rsid w:val="007C370B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4848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1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Users\Paola\Google%20Drive\IDPAC%20-%20Paola%20Toledo%20A\Plan%20Anticorrupcio&#769;n%20y%20de%20Atencio&#769;n%20al%20Ciudadano\PAAC%202017\III%20Seguimiento%20PAAC\Seguimiento%20Plan%20anticorrupcio&#769;n%20OAP%20V1_P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C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774125183504601"/>
          <c:y val="0.14144578313253001"/>
          <c:w val="0.447058748164954"/>
          <c:h val="0.7627598357434239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Hoja2!$B$2:$B$16</c:f>
              <c:strCache>
                <c:ptCount val="15"/>
                <c:pt idx="0">
                  <c:v>Otra</c:v>
                </c:pt>
                <c:pt idx="1">
                  <c:v>Gestión de PQRS y de los hallazgos identificados por los entes de control internos y externos</c:v>
                </c:pt>
                <c:pt idx="2">
                  <c:v>Atención en los espacios de participación IDPAC en las localidades</c:v>
                </c:pt>
                <c:pt idx="3">
                  <c:v>Resultados proceso de contratación</c:v>
                </c:pt>
                <c:pt idx="4">
                  <c:v>Resultados y oferta de programas de formación en participación</c:v>
                </c:pt>
                <c:pt idx="5">
                  <c:v>Ejecución presupuestal</c:v>
                </c:pt>
                <c:pt idx="6">
                  <c:v>Gestión de la Comisión Intersectorial de Participación</c:v>
                </c:pt>
                <c:pt idx="7">
                  <c:v>Ejercicio de inspección, vigilancia y control de las organizaciones comunales</c:v>
                </c:pt>
                <c:pt idx="8">
                  <c:v>Fortalecimiento a nuevas expresiones organizativas</c:v>
                </c:pt>
                <c:pt idx="9">
                  <c:v>Resultados Bogotá abierta</c:v>
                </c:pt>
                <c:pt idx="10">
                  <c:v>Resultados Uno más Uno = Todos, Una más Una = Todas</c:v>
                </c:pt>
                <c:pt idx="11">
                  <c:v>Resultados Bogotá Líder</c:v>
                </c:pt>
                <c:pt idx="12">
                  <c:v>Fortalecimiento de las organizaciones comunales de primer y segundo grado</c:v>
                </c:pt>
                <c:pt idx="13">
                  <c:v>Fortalecimiento del enfoque de derechos, inclusión y participación</c:v>
                </c:pt>
                <c:pt idx="14">
                  <c:v>Fortalecimiento de los espacios de participación IDPAC</c:v>
                </c:pt>
              </c:strCache>
            </c:strRef>
          </c:cat>
          <c:val>
            <c:numRef>
              <c:f>Hoja2!$C$2:$C$16</c:f>
              <c:numCache>
                <c:formatCode>0.00%</c:formatCode>
                <c:ptCount val="15"/>
                <c:pt idx="0">
                  <c:v>2.3809523809523801E-2</c:v>
                </c:pt>
                <c:pt idx="1">
                  <c:v>4.7619047619047603E-2</c:v>
                </c:pt>
                <c:pt idx="2">
                  <c:v>0.119047619047619</c:v>
                </c:pt>
                <c:pt idx="3">
                  <c:v>2.3809523809523801E-2</c:v>
                </c:pt>
                <c:pt idx="4">
                  <c:v>5.95238095238095E-2</c:v>
                </c:pt>
                <c:pt idx="5">
                  <c:v>5.95238095238095E-2</c:v>
                </c:pt>
                <c:pt idx="6">
                  <c:v>2.3809523809523801E-2</c:v>
                </c:pt>
                <c:pt idx="7">
                  <c:v>7.1428571428571397E-2</c:v>
                </c:pt>
                <c:pt idx="8">
                  <c:v>2.3809523809523801E-2</c:v>
                </c:pt>
                <c:pt idx="9">
                  <c:v>5.95238095238095E-2</c:v>
                </c:pt>
                <c:pt idx="10">
                  <c:v>8.3333333333333301E-2</c:v>
                </c:pt>
                <c:pt idx="11">
                  <c:v>3.5714285714285698E-2</c:v>
                </c:pt>
                <c:pt idx="12">
                  <c:v>0.107142857142857</c:v>
                </c:pt>
                <c:pt idx="13">
                  <c:v>0.119047619047619</c:v>
                </c:pt>
                <c:pt idx="14">
                  <c:v>0.14285714285714299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132509056"/>
        <c:axId val="139552640"/>
      </c:barChart>
      <c:catAx>
        <c:axId val="1325090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Hebrew" charset="-79"/>
                <a:ea typeface="Arial Hebrew" charset="-79"/>
                <a:cs typeface="Arial Hebrew" charset="-79"/>
              </a:defRPr>
            </a:pPr>
            <a:endParaRPr lang="es-CO"/>
          </a:p>
        </c:txPr>
        <c:crossAx val="139552640"/>
        <c:crosses val="autoZero"/>
        <c:auto val="1"/>
        <c:lblAlgn val="ctr"/>
        <c:lblOffset val="100"/>
        <c:noMultiLvlLbl val="0"/>
      </c:catAx>
      <c:valAx>
        <c:axId val="139552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325090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461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IDPAC_EDICION</dc:creator>
  <cp:lastModifiedBy>Willington Granados Herrera</cp:lastModifiedBy>
  <cp:revision>2</cp:revision>
  <cp:lastPrinted>2016-01-04T21:28:00Z</cp:lastPrinted>
  <dcterms:created xsi:type="dcterms:W3CDTF">2019-08-02T14:59:00Z</dcterms:created>
  <dcterms:modified xsi:type="dcterms:W3CDTF">2019-08-02T14:59:00Z</dcterms:modified>
</cp:coreProperties>
</file>