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E229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1948C15A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172E5E1C" w14:textId="77777777" w:rsidR="009D2F86" w:rsidRPr="008E6827" w:rsidRDefault="009D2F86" w:rsidP="009D2F86">
      <w:pPr>
        <w:widowControl w:val="0"/>
        <w:suppressAutoHyphens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68DD056D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02261BB7" w14:textId="77777777" w:rsidR="009D2F86" w:rsidRPr="00FA1240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</w:pPr>
      <w:r w:rsidRPr="00FA1240"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  <w:t>PLAN ANTICORRUPCIÓN Y DE ATENCIÓN AL CIUDADANO</w:t>
      </w:r>
    </w:p>
    <w:p w14:paraId="0B01EB4A" w14:textId="77777777" w:rsidR="009D2F86" w:rsidRPr="00FA1240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</w:pPr>
      <w:r w:rsidRPr="00FA1240"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  <w:t xml:space="preserve"> 2021</w:t>
      </w:r>
    </w:p>
    <w:p w14:paraId="63AC2503" w14:textId="77777777" w:rsidR="009D2F86" w:rsidRPr="00FA1240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</w:pPr>
    </w:p>
    <w:p w14:paraId="5E14DE96" w14:textId="77777777" w:rsidR="009D2F86" w:rsidRPr="00FA1240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</w:pPr>
    </w:p>
    <w:p w14:paraId="444C33E3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621AE962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3D785182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4BDBBA33" w14:textId="4C9C2C9D" w:rsidR="009D2F86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51801FAE" w14:textId="77777777" w:rsidR="00FA1240" w:rsidRPr="008E6827" w:rsidRDefault="00FA1240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4783056D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08740AB5" w14:textId="77777777" w:rsidR="009D2F86" w:rsidRPr="008E6827" w:rsidRDefault="009D2F86" w:rsidP="009D2F86">
      <w:pPr>
        <w:widowControl w:val="0"/>
        <w:suppressAutoHyphens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66CB68A4" w14:textId="77777777" w:rsidR="009D2F86" w:rsidRPr="00FA1240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kern w:val="1"/>
          <w:sz w:val="60"/>
          <w:szCs w:val="60"/>
          <w:lang w:val="es-CO" w:eastAsia="zh-CN" w:bidi="hi-IN"/>
        </w:rPr>
      </w:pPr>
      <w:r w:rsidRPr="00FA1240">
        <w:rPr>
          <w:rFonts w:ascii="Museo Sans Condensed" w:eastAsia="SimSun" w:hAnsi="Museo Sans Condensed" w:cs="Arial"/>
          <w:b/>
          <w:bCs/>
          <w:kern w:val="1"/>
          <w:sz w:val="60"/>
          <w:szCs w:val="60"/>
          <w:lang w:val="es-CO" w:eastAsia="zh-CN" w:bidi="hi-IN"/>
        </w:rPr>
        <w:t xml:space="preserve">INSTITUTO DISTRITAL DE LA PARTICIPACIÓN Y ACCIÓN COMUNAL - IDPAC </w:t>
      </w:r>
    </w:p>
    <w:p w14:paraId="247A3FD6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00EFA992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0F125038" w14:textId="77777777" w:rsidR="00FA1240" w:rsidRPr="00FA1240" w:rsidRDefault="00FA1240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36"/>
          <w:szCs w:val="36"/>
          <w:lang w:val="es-CO" w:eastAsia="zh-CN" w:bidi="hi-IN"/>
        </w:rPr>
      </w:pPr>
    </w:p>
    <w:p w14:paraId="3B92D523" w14:textId="2E22FB60" w:rsidR="009D2F86" w:rsidRPr="00FA1240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36"/>
          <w:szCs w:val="36"/>
          <w:lang w:val="es-CO" w:eastAsia="zh-CN" w:bidi="hi-IN"/>
        </w:rPr>
      </w:pPr>
      <w:r w:rsidRPr="00FA1240">
        <w:rPr>
          <w:rFonts w:ascii="Museo Sans Condensed" w:eastAsia="SimSun" w:hAnsi="Museo Sans Condensed" w:cs="Arial"/>
          <w:b/>
          <w:bCs/>
          <w:kern w:val="1"/>
          <w:sz w:val="36"/>
          <w:szCs w:val="36"/>
          <w:lang w:val="es-CO" w:eastAsia="zh-CN" w:bidi="hi-IN"/>
        </w:rPr>
        <w:t>ENERO DE 2021</w:t>
      </w:r>
    </w:p>
    <w:p w14:paraId="0B076314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3570B50E" w14:textId="171D76FC" w:rsidR="009D2F86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606A5240" w14:textId="77777777" w:rsidR="00FA1240" w:rsidRPr="008E6827" w:rsidRDefault="00FA1240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3FDEBC2B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1EB15320" w14:textId="715C974D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  <w:lastRenderedPageBreak/>
        <w:t xml:space="preserve">INTRODUCCIÓN </w:t>
      </w:r>
    </w:p>
    <w:p w14:paraId="13CEBB62" w14:textId="77777777" w:rsidR="009D2F86" w:rsidRPr="008E6827" w:rsidRDefault="009D2F86" w:rsidP="009D2F86">
      <w:pPr>
        <w:widowControl w:val="0"/>
        <w:suppressAutoHyphens/>
        <w:jc w:val="center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7311C3C4" w14:textId="77777777" w:rsidR="009D2F86" w:rsidRPr="008E6827" w:rsidRDefault="009D2F86" w:rsidP="008E6827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El PAAC se formuló atendiendo los lineamientos señalados en la guía “Estrategias para la construcción del Plan Anticorrupción y de Atención al Ciudadano”. Por lo tanto, contiene los componentes de gestión de riesgos de corrupción, la estrategia de rendición de cuentas y racionalización de trámites, mecanismos para mejorar la atención al ciudadano y mecanismos para la transparencia y el acceso a la información y otras iniciativas de la entidad que aportan a la lucha contra la corrupción. </w:t>
      </w:r>
    </w:p>
    <w:p w14:paraId="0B902C98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350B7665" w14:textId="1CB00C38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>La construcción del PAAC fue liderada por la Oficina Asesora de Planeación, con la participación de la alta dirección, los responsables de procesos y sus equipos de trabajo, reflejando el compromiso frente a la lucha contra la corrupción y transparencia en la gestión.</w:t>
      </w:r>
    </w:p>
    <w:p w14:paraId="13C9DCDB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73A65C43" w14:textId="77777777" w:rsidR="009D2F86" w:rsidRPr="008E6827" w:rsidRDefault="009D2F86" w:rsidP="009D2F86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  <w:t xml:space="preserve">OBJETIVOS DEL PLAN ANTICORRUPCIÓN Y DE ATENCIÓN AL CIUDADANO </w:t>
      </w:r>
    </w:p>
    <w:p w14:paraId="502E768B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408C1EE2" w14:textId="45D9B7A0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Optimizar la gestión del IDPAC a través del desarrollo de actividades que permitan fomentar la transparencia en el acceso a la información, atención a los usuarios y ciudadanos, así como garantizar mecanismos que permitan el diálogo de doble vía con la ciudadanía.</w:t>
      </w:r>
      <w:bookmarkStart w:id="0" w:name="_Toc505074433"/>
    </w:p>
    <w:p w14:paraId="5A898E34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6A215361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Objetivos Específicos</w:t>
      </w:r>
      <w:bookmarkEnd w:id="0"/>
    </w:p>
    <w:p w14:paraId="1B889F0F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p w14:paraId="634ACEB9" w14:textId="77777777" w:rsidR="009D2F86" w:rsidRPr="008E6827" w:rsidRDefault="009D2F86" w:rsidP="009D2F86">
      <w:pPr>
        <w:widowControl w:val="0"/>
        <w:numPr>
          <w:ilvl w:val="0"/>
          <w:numId w:val="2"/>
        </w:numPr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Identificar, controlar y monitorear los riesgos de corrupción y establecer acciones para mitigar su ocurrencia.</w:t>
      </w:r>
    </w:p>
    <w:p w14:paraId="47E98BF6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65AB46C3" w14:textId="77777777" w:rsidR="009D2F86" w:rsidRPr="008E6827" w:rsidRDefault="009D2F86" w:rsidP="009D2F86">
      <w:pPr>
        <w:widowControl w:val="0"/>
        <w:numPr>
          <w:ilvl w:val="0"/>
          <w:numId w:val="2"/>
        </w:numPr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Optimizar los trámites y mecanismos de servicio ofrecidos por el Idpac.</w:t>
      </w:r>
    </w:p>
    <w:p w14:paraId="76C6A457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3D9BA753" w14:textId="0FF4F9E9" w:rsidR="009D2F86" w:rsidRPr="008E6827" w:rsidRDefault="009D2F86" w:rsidP="009D2F86">
      <w:pPr>
        <w:widowControl w:val="0"/>
        <w:numPr>
          <w:ilvl w:val="0"/>
          <w:numId w:val="2"/>
        </w:numPr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Brindar información de calidad y de manera oportuna</w:t>
      </w:r>
    </w:p>
    <w:p w14:paraId="176EEF99" w14:textId="77777777" w:rsidR="009D2F86" w:rsidRPr="008E6827" w:rsidRDefault="009D2F86" w:rsidP="009D2F86">
      <w:pPr>
        <w:widowControl w:val="0"/>
        <w:suppressAutoHyphens/>
        <w:ind w:left="708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p w14:paraId="15EA8F42" w14:textId="77777777" w:rsidR="009D2F86" w:rsidRPr="008E6827" w:rsidRDefault="009D2F86" w:rsidP="009D2F86">
      <w:pPr>
        <w:widowControl w:val="0"/>
        <w:numPr>
          <w:ilvl w:val="0"/>
          <w:numId w:val="2"/>
        </w:numPr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Utilizar un lenguaje comprensible en los diálogos permanentes con la ciudadanía.</w:t>
      </w:r>
    </w:p>
    <w:p w14:paraId="6286A62D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62A1E5F6" w14:textId="77777777" w:rsidR="009D2F86" w:rsidRPr="008E6827" w:rsidRDefault="009D2F86" w:rsidP="009D2F86">
      <w:pPr>
        <w:widowControl w:val="0"/>
        <w:numPr>
          <w:ilvl w:val="0"/>
          <w:numId w:val="2"/>
        </w:numPr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Fortalecer los canales de atención con la ciudadanía.</w:t>
      </w:r>
    </w:p>
    <w:p w14:paraId="77FFF17F" w14:textId="77777777" w:rsidR="009D2F86" w:rsidRPr="008E6827" w:rsidRDefault="009D2F86" w:rsidP="009D2F86">
      <w:pPr>
        <w:widowControl w:val="0"/>
        <w:suppressAutoHyphens/>
        <w:ind w:left="708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30E07AE4" w14:textId="2FA89E8A" w:rsidR="009D2F86" w:rsidRDefault="009D2F86" w:rsidP="009D2F86">
      <w:pPr>
        <w:widowControl w:val="0"/>
        <w:numPr>
          <w:ilvl w:val="0"/>
          <w:numId w:val="2"/>
        </w:numPr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>Establecer acciones para fortalecer la lucha contra la corrupción</w:t>
      </w:r>
    </w:p>
    <w:p w14:paraId="35DF6FE5" w14:textId="459ECCC5" w:rsidR="008E6827" w:rsidRDefault="008E6827" w:rsidP="008E6827">
      <w:pPr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7E3302D8" w14:textId="77777777" w:rsidR="008E6827" w:rsidRPr="008E6827" w:rsidRDefault="008E6827" w:rsidP="008E6827">
      <w:pPr>
        <w:keepNext/>
        <w:keepLines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ALCANCE</w:t>
      </w:r>
    </w:p>
    <w:p w14:paraId="0601147B" w14:textId="77777777" w:rsidR="008E6827" w:rsidRDefault="008E6827" w:rsidP="008E6827">
      <w:pPr>
        <w:keepNext/>
        <w:keepLines/>
        <w:spacing w:before="240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El Plan Anticorrupción y de Atención al Ciudadano – PAAC 2021, aplica a todos los procesos del IDPAC y funcionarios y servidores públicos que lo integran en desarrollo de sus funciones y la normatividad aplicable.</w:t>
      </w:r>
    </w:p>
    <w:p w14:paraId="78227AF4" w14:textId="5DD3D73A" w:rsidR="008E6827" w:rsidRDefault="008E6827" w:rsidP="008E6827">
      <w:pPr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22F4BE30" w14:textId="727B5778" w:rsidR="008E6827" w:rsidRDefault="008E6827" w:rsidP="008E6827">
      <w:pPr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00D79DEB" w14:textId="77777777" w:rsidR="008E6827" w:rsidRPr="008E6827" w:rsidRDefault="008E6827" w:rsidP="008E6827">
      <w:pPr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44F3E2E0" w14:textId="77777777" w:rsidR="009D2F86" w:rsidRPr="008E6827" w:rsidRDefault="009D2F86" w:rsidP="008E6827">
      <w:pPr>
        <w:keepNext/>
        <w:keepLines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bookmarkStart w:id="1" w:name="_Toc505074454"/>
      <w:bookmarkStart w:id="2" w:name="_Toc505074435"/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lastRenderedPageBreak/>
        <w:t>MARCO LEGAL</w:t>
      </w:r>
      <w:bookmarkEnd w:id="1"/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 xml:space="preserve"> </w:t>
      </w:r>
    </w:p>
    <w:p w14:paraId="2E7ADD08" w14:textId="77777777" w:rsidR="009D2F86" w:rsidRPr="008E6827" w:rsidRDefault="009D2F86" w:rsidP="009D2F86">
      <w:pPr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59"/>
      </w:tblGrid>
      <w:tr w:rsidR="009D2F86" w:rsidRPr="008E6827" w14:paraId="2D13FE4E" w14:textId="77777777" w:rsidTr="008E6827">
        <w:tc>
          <w:tcPr>
            <w:tcW w:w="3369" w:type="dxa"/>
            <w:shd w:val="clear" w:color="auto" w:fill="auto"/>
            <w:vAlign w:val="center"/>
          </w:tcPr>
          <w:p w14:paraId="1B8F935B" w14:textId="3835302B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Constitución Política de 1991. 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E14BFEE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</w:p>
        </w:tc>
      </w:tr>
      <w:tr w:rsidR="009D2F86" w:rsidRPr="008E6827" w14:paraId="55CCEA49" w14:textId="77777777" w:rsidTr="008E6827">
        <w:trPr>
          <w:trHeight w:val="595"/>
        </w:trPr>
        <w:tc>
          <w:tcPr>
            <w:tcW w:w="3369" w:type="dxa"/>
            <w:shd w:val="clear" w:color="auto" w:fill="auto"/>
            <w:vAlign w:val="center"/>
          </w:tcPr>
          <w:p w14:paraId="730FBF17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Ley 1757 de 2015, artículo 48  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E22BD82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Por la cual se dictan disposiciones en materia de promoción y protección del derecho a la participación democrática</w:t>
            </w:r>
          </w:p>
        </w:tc>
      </w:tr>
      <w:tr w:rsidR="009D2F86" w:rsidRPr="008E6827" w14:paraId="76FBC466" w14:textId="77777777" w:rsidTr="008E6827">
        <w:trPr>
          <w:trHeight w:val="841"/>
        </w:trPr>
        <w:tc>
          <w:tcPr>
            <w:tcW w:w="3369" w:type="dxa"/>
            <w:shd w:val="clear" w:color="auto" w:fill="auto"/>
            <w:vAlign w:val="center"/>
          </w:tcPr>
          <w:p w14:paraId="3144C5FE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Ley 87 de 1993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66C6216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Por la cual se establecen normas para el ejercicio del control interno en las entidades y organismos del Estado y se dictan otras disposiciones.</w:t>
            </w:r>
          </w:p>
        </w:tc>
      </w:tr>
      <w:tr w:rsidR="009D2F86" w:rsidRPr="008E6827" w14:paraId="38B75F00" w14:textId="77777777" w:rsidTr="008E6827">
        <w:trPr>
          <w:trHeight w:val="570"/>
        </w:trPr>
        <w:tc>
          <w:tcPr>
            <w:tcW w:w="3369" w:type="dxa"/>
            <w:shd w:val="clear" w:color="auto" w:fill="auto"/>
            <w:vAlign w:val="center"/>
          </w:tcPr>
          <w:p w14:paraId="33AA782A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Ley 134 de 1994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2DD0A785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Por la cual se dictan normas sobre mecanismos de participación ciudadana</w:t>
            </w:r>
          </w:p>
        </w:tc>
      </w:tr>
      <w:tr w:rsidR="009D2F86" w:rsidRPr="008E6827" w14:paraId="168174D7" w14:textId="77777777" w:rsidTr="008E6827">
        <w:trPr>
          <w:trHeight w:val="834"/>
        </w:trPr>
        <w:tc>
          <w:tcPr>
            <w:tcW w:w="3369" w:type="dxa"/>
            <w:shd w:val="clear" w:color="auto" w:fill="auto"/>
            <w:vAlign w:val="center"/>
          </w:tcPr>
          <w:p w14:paraId="6DC459FD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Ley 190 de 1995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20BD3AB2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Se dictan las normas tendientes a preservar la moralidad en la Administración Pública y se fijan disposiciones con el fin de erradicar la corrupción administrativa. </w:t>
            </w:r>
          </w:p>
        </w:tc>
      </w:tr>
      <w:tr w:rsidR="009D2F86" w:rsidRPr="008E6827" w14:paraId="3A102352" w14:textId="77777777" w:rsidTr="008E6827">
        <w:tc>
          <w:tcPr>
            <w:tcW w:w="3369" w:type="dxa"/>
            <w:shd w:val="clear" w:color="auto" w:fill="auto"/>
            <w:vAlign w:val="center"/>
          </w:tcPr>
          <w:p w14:paraId="7F6C1C17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Decreto 2150 de 1995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717EA333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Suprime y reforma regulaciones, procedimientos o trámites innecesarios en la Administración Pública. </w:t>
            </w:r>
          </w:p>
          <w:p w14:paraId="2247DDAE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</w:p>
        </w:tc>
      </w:tr>
      <w:tr w:rsidR="009D2F86" w:rsidRPr="008E6827" w14:paraId="12E91F2A" w14:textId="77777777" w:rsidTr="008E6827">
        <w:trPr>
          <w:trHeight w:val="557"/>
        </w:trPr>
        <w:tc>
          <w:tcPr>
            <w:tcW w:w="3369" w:type="dxa"/>
            <w:shd w:val="clear" w:color="auto" w:fill="auto"/>
            <w:vAlign w:val="center"/>
          </w:tcPr>
          <w:p w14:paraId="1827C2BB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Directiva Presidencial 09 de 1999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48662D6A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Lineamientos para la implementación de la política de lucha contra la corrupción.</w:t>
            </w:r>
          </w:p>
        </w:tc>
      </w:tr>
      <w:tr w:rsidR="009D2F86" w:rsidRPr="008E6827" w14:paraId="41D038E7" w14:textId="77777777" w:rsidTr="008E6827">
        <w:trPr>
          <w:trHeight w:val="565"/>
        </w:trPr>
        <w:tc>
          <w:tcPr>
            <w:tcW w:w="3369" w:type="dxa"/>
            <w:shd w:val="clear" w:color="auto" w:fill="auto"/>
            <w:vAlign w:val="center"/>
          </w:tcPr>
          <w:p w14:paraId="145D5811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Ley 850 de 2003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5C08346E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Por medio de la cual se reglamentan las veedurías ciudadanas. </w:t>
            </w:r>
          </w:p>
        </w:tc>
      </w:tr>
      <w:tr w:rsidR="009D2F86" w:rsidRPr="008E6827" w14:paraId="2B2DC181" w14:textId="77777777" w:rsidTr="008E6827">
        <w:trPr>
          <w:trHeight w:val="957"/>
        </w:trPr>
        <w:tc>
          <w:tcPr>
            <w:tcW w:w="3369" w:type="dxa"/>
            <w:shd w:val="clear" w:color="auto" w:fill="auto"/>
            <w:vAlign w:val="center"/>
          </w:tcPr>
          <w:p w14:paraId="6C23C0B2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</w:p>
          <w:p w14:paraId="32A45125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Ley 1474 del 2011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4C9C23E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Por la cual se dictan normas orientadas a fortalecer los mecanismos de prevención, investigación y sanción de actos de corrupción y la efectividad del control de la gestión pública. </w:t>
            </w:r>
          </w:p>
        </w:tc>
      </w:tr>
      <w:tr w:rsidR="009D2F86" w:rsidRPr="008E6827" w14:paraId="3F3FEA84" w14:textId="77777777" w:rsidTr="008E6827">
        <w:trPr>
          <w:trHeight w:val="690"/>
        </w:trPr>
        <w:tc>
          <w:tcPr>
            <w:tcW w:w="3369" w:type="dxa"/>
            <w:shd w:val="clear" w:color="auto" w:fill="auto"/>
            <w:vAlign w:val="center"/>
          </w:tcPr>
          <w:p w14:paraId="15654ACE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Decreto 2641 del 2012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9F38B9D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Por el cual se reglamentan los artículos 73 y 76 de la Ley 1474 de 2011.</w:t>
            </w:r>
          </w:p>
        </w:tc>
      </w:tr>
      <w:tr w:rsidR="009D2F86" w:rsidRPr="008E6827" w14:paraId="534817C4" w14:textId="77777777" w:rsidTr="008E6827">
        <w:trPr>
          <w:trHeight w:val="842"/>
        </w:trPr>
        <w:tc>
          <w:tcPr>
            <w:tcW w:w="3369" w:type="dxa"/>
            <w:shd w:val="clear" w:color="auto" w:fill="auto"/>
            <w:vAlign w:val="center"/>
          </w:tcPr>
          <w:p w14:paraId="121493B0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Decreto 124 del 26 enero de 2016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A727039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 xml:space="preserve">por el cual se sustituye el título 4 de la parte 1 del libro 2 del decreto 1081 de 2015, relativo al “Plan Anticorrupción y de Atención al Ciudadano”. </w:t>
            </w:r>
          </w:p>
        </w:tc>
      </w:tr>
      <w:tr w:rsidR="009D2F86" w:rsidRPr="008E6827" w14:paraId="53D87B0D" w14:textId="77777777" w:rsidTr="008E6827">
        <w:trPr>
          <w:trHeight w:val="853"/>
        </w:trPr>
        <w:tc>
          <w:tcPr>
            <w:tcW w:w="3369" w:type="dxa"/>
            <w:shd w:val="clear" w:color="auto" w:fill="auto"/>
            <w:vAlign w:val="center"/>
          </w:tcPr>
          <w:p w14:paraId="0FC4AAF9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Ley 1712 de 2014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06DFD419" w14:textId="77777777" w:rsidR="009D2F86" w:rsidRPr="008E6827" w:rsidRDefault="009D2F86" w:rsidP="009D2F86">
            <w:pPr>
              <w:jc w:val="both"/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</w:pPr>
            <w:r w:rsidRPr="008E6827">
              <w:rPr>
                <w:rFonts w:ascii="Museo Sans Condensed" w:eastAsia="Times New Roman" w:hAnsi="Museo Sans Condensed" w:cs="Arial"/>
                <w:sz w:val="22"/>
                <w:szCs w:val="22"/>
                <w:lang w:val="es-CO" w:eastAsia="es-ES"/>
              </w:rPr>
              <w:t>Por medio de la cual se crea la Ley de Transparencia y del derecho de Acceso a la Información pública Nacional y se dictan otras disposiciones</w:t>
            </w:r>
          </w:p>
        </w:tc>
      </w:tr>
    </w:tbl>
    <w:p w14:paraId="32F595DD" w14:textId="77777777" w:rsidR="009D2F86" w:rsidRPr="008E6827" w:rsidRDefault="009D2F86" w:rsidP="009D2F86">
      <w:pPr>
        <w:keepNext/>
        <w:keepLines/>
        <w:widowControl w:val="0"/>
        <w:numPr>
          <w:ilvl w:val="0"/>
          <w:numId w:val="1"/>
        </w:numPr>
        <w:suppressAutoHyphens/>
        <w:spacing w:before="240"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lastRenderedPageBreak/>
        <w:t>TÉRMINOS Y DEFINICIONES</w:t>
      </w:r>
    </w:p>
    <w:bookmarkEnd w:id="2"/>
    <w:p w14:paraId="12830798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Audiencia pública de rendición de cuentas: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proceso a través del cual se abren espacios de encuentro y reflexión al final del proceso sobre los resultados de la gestión de un periodo, en el cual se resumen aspectos cruciales.</w:t>
      </w:r>
    </w:p>
    <w:p w14:paraId="47C7108F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Datos abiertos: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son todos aquellos datos primarios, sin procesar, en formatos estándar, estructurados, interoperables, accesibles y reutilizables, que no requieren permisos específicos, con el objetivo de que terceros puedan crear servicios derivados de los mismos.</w:t>
      </w:r>
    </w:p>
    <w:p w14:paraId="3AD31C96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Diálogo: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son aquellas prácticas en las cuales las entidades públicas, además de brindar información a los ciudadanos, dan explicaciones y justificaciones de las acciones realizadas durante la gestión, en espacios presenciales o de manera oral. Los avances tecnológicos permiten su realización a través de canales virtuales como videoconferencias, chats, redes sociales, entre otros espacios diseñados para el mismo fin.</w:t>
      </w:r>
    </w:p>
    <w:p w14:paraId="4FFC69C7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Información pública: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es la información generada por el sector público o que sea de naturaleza pública que es puesta a disposición de la ciudadanía a través de varios medios.</w:t>
      </w:r>
    </w:p>
    <w:p w14:paraId="2172D57B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Mapa de Riesgos de Corrupción: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Instrumento que identifica posibles factores que pueden ocasionar hechos de corrupción previendo posibles daños, sirve como herramienta para diseñar estrategias que minimicen la presencia de los riesgos.</w:t>
      </w:r>
    </w:p>
    <w:p w14:paraId="4D748F86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 xml:space="preserve">Plan Anticorrupción: 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Instrumento metodológico de carácter preventivo de la corrupción, que consta de cinco componentes: gestión del riesgo de corrupción, racionalización de trámites, rendición de cuentas, mecanismos para mejorar la atención al ciudadano y mecanismos para la transparencia y el acceso a la información. Adicionalmente, se estableció un sexto componente referente a iniciativas adicionales que la entidad propone, para fortalecer la estrategia de lucha contra la corrupción.</w:t>
      </w:r>
    </w:p>
    <w:p w14:paraId="0BB2D83B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Racionalización de Trámites: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Proceso mediante el cual se reducen los momentos para llevar a cabo los trámites, implicando menor costo y esfuerzo para el usuario.</w:t>
      </w:r>
    </w:p>
    <w:p w14:paraId="671E0D06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Rendición de cuentas: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Es una manifestación de control social de carácter permanente, relacionada con suministro de información y evaluación de la gestión de la administración pública hacia el ciudadano.</w:t>
      </w:r>
    </w:p>
    <w:p w14:paraId="06E684DC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Trámite: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Conjunto de requisitos, pasos, o acciones regulados por el Estado, dentro de un procedimiento administrativo misional, que deben efectuar los usuarios ante una institución de la administración pública o particular que ejerce funciones administrativas, para adquirir un derecho o cumplir con una obligación prevista o autorizada por la Ley y cuyo resultado es un producto o un servicio.</w:t>
      </w:r>
    </w:p>
    <w:p w14:paraId="5B529D86" w14:textId="6B85B7C9" w:rsidR="009D2F86" w:rsidRPr="008E6827" w:rsidRDefault="009D2F86" w:rsidP="008E6827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lastRenderedPageBreak/>
        <w:t>Transparencia: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principio que subordina la gestión de las instituciones y que expone la misma a la observación directa de los Grupos y Coordinaciones de interés; implica, así mismo, el deber de rendir cuentas de la gestión encomendada. </w:t>
      </w:r>
    </w:p>
    <w:p w14:paraId="0B7200BD" w14:textId="77777777" w:rsidR="009D2F86" w:rsidRPr="008E6827" w:rsidRDefault="009D2F86" w:rsidP="009D2F86">
      <w:pPr>
        <w:keepNext/>
        <w:widowControl w:val="0"/>
        <w:numPr>
          <w:ilvl w:val="0"/>
          <w:numId w:val="1"/>
        </w:numPr>
        <w:suppressAutoHyphens/>
        <w:spacing w:before="240" w:after="60"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bookmarkStart w:id="3" w:name="_Toc505074443"/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FORMULACIÓN DEL PLAN ANTICORRUPCIÓN Y DE ATENCIÓN AL CIUDADANO.</w:t>
      </w:r>
      <w:bookmarkEnd w:id="3"/>
    </w:p>
    <w:p w14:paraId="2F930B15" w14:textId="086A0441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El Plan Anticorrupción y de Atención al Ciudadano de la entidad, se formula anualmente y </w:t>
      </w:r>
      <w:r w:rsidR="00F753B4"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se publica 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a más tardar el 31 de enero de cada año. </w:t>
      </w:r>
    </w:p>
    <w:p w14:paraId="371CF5DA" w14:textId="58B31D0D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Como una etapa inicial, se identificaron responsables para la formulación</w:t>
      </w:r>
      <w:r w:rsidR="00F753B4"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, 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se socializaron los lineamientos para la formulación del Plan y se revisaron los resultados obtenidos en el plan de la vigencia 2020. </w:t>
      </w:r>
    </w:p>
    <w:p w14:paraId="2D5D5FAB" w14:textId="03E895E1" w:rsidR="009D2F86" w:rsidRPr="008E6827" w:rsidRDefault="009D2F86" w:rsidP="008E6827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La Oficina Asesora de Planeación, realizó reuniones con los responsables de componente para brindar acompañamiento metodológico en la formulación de acciones del Plan Anticorrupción y de Atención al Ciudadano del componente a su cargo. </w:t>
      </w:r>
    </w:p>
    <w:p w14:paraId="722BECC6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1A2756FA" w14:textId="2AA3FDB3" w:rsidR="009D2F86" w:rsidRPr="008E6827" w:rsidRDefault="009D2F86" w:rsidP="008E6827">
      <w:pPr>
        <w:keepNext/>
        <w:widowControl w:val="0"/>
        <w:numPr>
          <w:ilvl w:val="0"/>
          <w:numId w:val="1"/>
        </w:numPr>
        <w:suppressAutoHyphens/>
        <w:spacing w:before="240" w:after="60"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 xml:space="preserve">IDENTIFICACIÓN DE ÁREAS RESPONSABLES </w:t>
      </w:r>
    </w:p>
    <w:p w14:paraId="72406FC9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2D0D705A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SimSun" w:hAnsi="Museo Sans Condensed" w:cs="Arial"/>
          <w:bCs/>
          <w:kern w:val="1"/>
          <w:sz w:val="22"/>
          <w:szCs w:val="22"/>
          <w:lang w:val="es-CO" w:eastAsia="zh-CN" w:bidi="hi-IN"/>
        </w:rPr>
        <w:t>Los responsables para la formulación de cada componente así:</w:t>
      </w:r>
    </w:p>
    <w:p w14:paraId="779BE9C2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tbl>
      <w:tblPr>
        <w:tblW w:w="87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394"/>
      </w:tblGrid>
      <w:tr w:rsidR="009D2F86" w:rsidRPr="008E6827" w14:paraId="6DCCD627" w14:textId="77777777" w:rsidTr="00F753B4">
        <w:trPr>
          <w:trHeight w:val="185"/>
        </w:trPr>
        <w:tc>
          <w:tcPr>
            <w:tcW w:w="4395" w:type="dxa"/>
            <w:shd w:val="clear" w:color="auto" w:fill="auto"/>
            <w:vAlign w:val="center"/>
          </w:tcPr>
          <w:p w14:paraId="3363B91B" w14:textId="77777777" w:rsidR="009D2F86" w:rsidRPr="008E6827" w:rsidRDefault="009D2F86" w:rsidP="009D2F86">
            <w:pPr>
              <w:widowControl w:val="0"/>
              <w:suppressLineNumbers/>
              <w:suppressAutoHyphens/>
              <w:jc w:val="center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/>
                <w:bCs/>
                <w:kern w:val="1"/>
                <w:sz w:val="22"/>
                <w:szCs w:val="22"/>
                <w:lang w:val="es-CO" w:eastAsia="zh-CN" w:bidi="hi-IN"/>
              </w:rPr>
              <w:t>COMPONENTE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C0FD94" w14:textId="77777777" w:rsidR="009D2F86" w:rsidRPr="008E6827" w:rsidRDefault="009D2F86" w:rsidP="009D2F86">
            <w:pPr>
              <w:widowControl w:val="0"/>
              <w:suppressLineNumbers/>
              <w:suppressAutoHyphens/>
              <w:jc w:val="center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/>
                <w:bCs/>
                <w:kern w:val="1"/>
                <w:sz w:val="22"/>
                <w:szCs w:val="22"/>
                <w:lang w:val="es-CO" w:eastAsia="zh-CN" w:bidi="hi-IN"/>
              </w:rPr>
              <w:t>RESPONSABLES</w:t>
            </w:r>
          </w:p>
        </w:tc>
      </w:tr>
      <w:tr w:rsidR="009D2F86" w:rsidRPr="008E6827" w14:paraId="1EB04EED" w14:textId="77777777" w:rsidTr="00F753B4">
        <w:trPr>
          <w:trHeight w:val="402"/>
        </w:trPr>
        <w:tc>
          <w:tcPr>
            <w:tcW w:w="4395" w:type="dxa"/>
            <w:shd w:val="clear" w:color="auto" w:fill="auto"/>
            <w:vAlign w:val="center"/>
          </w:tcPr>
          <w:p w14:paraId="664089A1" w14:textId="77777777" w:rsidR="009D2F86" w:rsidRPr="008E6827" w:rsidRDefault="009D2F86" w:rsidP="009D2F86">
            <w:pPr>
              <w:widowControl w:val="0"/>
              <w:suppressLineNumbers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  <w:t>Gestión del riesgo de corrupción - mapa de riesgos de corrupción</w:t>
            </w: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ECE23E" w14:textId="77777777" w:rsidR="009D2F86" w:rsidRPr="008E6827" w:rsidRDefault="009D2F86" w:rsidP="009D2F86">
            <w:pPr>
              <w:widowControl w:val="0"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>Oficina Asesora de Planeación</w:t>
            </w:r>
          </w:p>
        </w:tc>
      </w:tr>
      <w:tr w:rsidR="009D2F86" w:rsidRPr="008E6827" w14:paraId="3BDF5861" w14:textId="77777777" w:rsidTr="00F753B4">
        <w:trPr>
          <w:trHeight w:val="240"/>
        </w:trPr>
        <w:tc>
          <w:tcPr>
            <w:tcW w:w="4395" w:type="dxa"/>
            <w:shd w:val="clear" w:color="auto" w:fill="auto"/>
            <w:vAlign w:val="center"/>
          </w:tcPr>
          <w:p w14:paraId="6CD08AE0" w14:textId="55D4B83B" w:rsidR="009D2F86" w:rsidRPr="008E6827" w:rsidRDefault="009D2F86" w:rsidP="00F753B4">
            <w:pPr>
              <w:widowControl w:val="0"/>
              <w:suppressLineNumbers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  <w:t>Racionalización de trámites</w:t>
            </w:r>
          </w:p>
        </w:tc>
        <w:tc>
          <w:tcPr>
            <w:tcW w:w="4394" w:type="dxa"/>
            <w:shd w:val="clear" w:color="auto" w:fill="auto"/>
          </w:tcPr>
          <w:p w14:paraId="176C96BC" w14:textId="6A6E6286" w:rsidR="009D2F86" w:rsidRPr="008E6827" w:rsidRDefault="009D2F86" w:rsidP="009D2F86">
            <w:pPr>
              <w:widowControl w:val="0"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 xml:space="preserve">Subdirección de Asuntos Comunales  </w:t>
            </w:r>
          </w:p>
        </w:tc>
      </w:tr>
      <w:tr w:rsidR="009D2F86" w:rsidRPr="008E6827" w14:paraId="278831DF" w14:textId="77777777" w:rsidTr="00F753B4">
        <w:trPr>
          <w:trHeight w:val="175"/>
        </w:trPr>
        <w:tc>
          <w:tcPr>
            <w:tcW w:w="4395" w:type="dxa"/>
            <w:shd w:val="clear" w:color="auto" w:fill="auto"/>
          </w:tcPr>
          <w:p w14:paraId="024E4FEB" w14:textId="77777777" w:rsidR="009D2F86" w:rsidRPr="008E6827" w:rsidRDefault="009D2F86" w:rsidP="009D2F86">
            <w:pPr>
              <w:widowControl w:val="0"/>
              <w:suppressLineNumbers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  <w:t>Rendición de cuentas</w:t>
            </w:r>
          </w:p>
        </w:tc>
        <w:tc>
          <w:tcPr>
            <w:tcW w:w="4394" w:type="dxa"/>
            <w:shd w:val="clear" w:color="auto" w:fill="auto"/>
          </w:tcPr>
          <w:p w14:paraId="115C9336" w14:textId="77777777" w:rsidR="009D2F86" w:rsidRPr="008E6827" w:rsidRDefault="009D2F86" w:rsidP="009D2F86">
            <w:pPr>
              <w:widowControl w:val="0"/>
              <w:tabs>
                <w:tab w:val="left" w:pos="526"/>
              </w:tabs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>Oficina Asesora de Planeación</w:t>
            </w:r>
          </w:p>
        </w:tc>
      </w:tr>
      <w:tr w:rsidR="009D2F86" w:rsidRPr="008E6827" w14:paraId="214D01E5" w14:textId="77777777" w:rsidTr="00F753B4">
        <w:trPr>
          <w:trHeight w:val="295"/>
        </w:trPr>
        <w:tc>
          <w:tcPr>
            <w:tcW w:w="4395" w:type="dxa"/>
            <w:shd w:val="clear" w:color="auto" w:fill="auto"/>
          </w:tcPr>
          <w:p w14:paraId="2EEE0BC8" w14:textId="77777777" w:rsidR="009D2F86" w:rsidRPr="008E6827" w:rsidRDefault="009D2F86" w:rsidP="009D2F86">
            <w:pPr>
              <w:widowControl w:val="0"/>
              <w:suppressLineNumbers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  <w:t>Mecanismos para mejorar la atención al ciudadano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46D457" w14:textId="52E79AD7" w:rsidR="009D2F86" w:rsidRPr="008E6827" w:rsidRDefault="008E6827" w:rsidP="009D2F86">
            <w:pPr>
              <w:widowControl w:val="0"/>
              <w:tabs>
                <w:tab w:val="left" w:pos="526"/>
              </w:tabs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>Secretaría General</w:t>
            </w:r>
            <w:r w:rsidR="009D2F86"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 xml:space="preserve"> </w:t>
            </w:r>
          </w:p>
        </w:tc>
      </w:tr>
      <w:tr w:rsidR="009D2F86" w:rsidRPr="008E6827" w14:paraId="38AF6867" w14:textId="77777777" w:rsidTr="00F753B4">
        <w:trPr>
          <w:trHeight w:val="513"/>
        </w:trPr>
        <w:tc>
          <w:tcPr>
            <w:tcW w:w="4395" w:type="dxa"/>
            <w:shd w:val="clear" w:color="auto" w:fill="auto"/>
          </w:tcPr>
          <w:p w14:paraId="224E8470" w14:textId="77777777" w:rsidR="009D2F86" w:rsidRPr="008E6827" w:rsidRDefault="009D2F86" w:rsidP="009D2F86">
            <w:pPr>
              <w:widowControl w:val="0"/>
              <w:suppressLineNumbers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  <w:t>Mecanismos para la transparencia y acceso a la información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3B72C9" w14:textId="07A69A06" w:rsidR="009D2F86" w:rsidRPr="008E6827" w:rsidRDefault="009D2F86" w:rsidP="009D2F86">
            <w:pPr>
              <w:widowControl w:val="0"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>Todas las dependencias de la entidad</w:t>
            </w:r>
          </w:p>
        </w:tc>
      </w:tr>
      <w:tr w:rsidR="009D2F86" w:rsidRPr="008E6827" w14:paraId="363938E7" w14:textId="77777777" w:rsidTr="00F753B4">
        <w:trPr>
          <w:trHeight w:val="230"/>
        </w:trPr>
        <w:tc>
          <w:tcPr>
            <w:tcW w:w="4395" w:type="dxa"/>
            <w:shd w:val="clear" w:color="auto" w:fill="auto"/>
          </w:tcPr>
          <w:p w14:paraId="3C451A06" w14:textId="77777777" w:rsidR="009D2F86" w:rsidRPr="008E6827" w:rsidRDefault="009D2F86" w:rsidP="009D2F86">
            <w:pPr>
              <w:widowControl w:val="0"/>
              <w:suppressLineNumbers/>
              <w:suppressAutoHyphens/>
              <w:jc w:val="both"/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bCs/>
                <w:kern w:val="1"/>
                <w:sz w:val="22"/>
                <w:szCs w:val="22"/>
                <w:lang w:val="es-CO" w:eastAsia="zh-CN" w:bidi="hi-IN"/>
              </w:rPr>
              <w:t xml:space="preserve">Iniciativas adicionales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043384" w14:textId="11522222" w:rsidR="009D2F86" w:rsidRPr="008E6827" w:rsidRDefault="009D2F86" w:rsidP="009D2F86">
            <w:pPr>
              <w:widowControl w:val="0"/>
              <w:suppressAutoHyphens/>
              <w:jc w:val="both"/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</w:pPr>
            <w:r w:rsidRPr="008E6827">
              <w:rPr>
                <w:rFonts w:ascii="Museo Sans Condensed" w:eastAsia="SimSun" w:hAnsi="Museo Sans Condensed" w:cs="Arial"/>
                <w:kern w:val="1"/>
                <w:sz w:val="22"/>
                <w:szCs w:val="22"/>
                <w:lang w:val="es-CO" w:eastAsia="zh-CN" w:bidi="hi-IN"/>
              </w:rPr>
              <w:t>Secretaría General</w:t>
            </w:r>
          </w:p>
        </w:tc>
      </w:tr>
    </w:tbl>
    <w:p w14:paraId="7591FB28" w14:textId="25C2AB09" w:rsidR="009D2F86" w:rsidRPr="008E6827" w:rsidRDefault="009D2F86" w:rsidP="008E6827">
      <w:pPr>
        <w:keepNext/>
        <w:widowControl w:val="0"/>
        <w:numPr>
          <w:ilvl w:val="0"/>
          <w:numId w:val="1"/>
        </w:numPr>
        <w:suppressAutoHyphens/>
        <w:spacing w:before="240" w:after="60"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lastRenderedPageBreak/>
        <w:t xml:space="preserve">CONSULTA PUBLICA </w:t>
      </w:r>
    </w:p>
    <w:p w14:paraId="7C5D29C2" w14:textId="77777777" w:rsidR="009D2F86" w:rsidRPr="008E6827" w:rsidRDefault="009D2F86" w:rsidP="009D2F86">
      <w:pPr>
        <w:keepNext/>
        <w:keepLines/>
        <w:spacing w:line="259" w:lineRule="auto"/>
        <w:ind w:left="720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p w14:paraId="3F71192E" w14:textId="118DF4B9" w:rsidR="009D2F86" w:rsidRDefault="009D2F86" w:rsidP="00C60D73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Con el fin de promover la participación de los ciudadanos y partes interesadas, </w:t>
      </w:r>
      <w:r w:rsidR="00F753B4"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el IDPAC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, dispuso la versión preliminar del Plan Anticorrupción y de Atención al Ciudadano 2021 en la página web,</w:t>
      </w:r>
      <w:r w:rsidR="00F753B4"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intranet y redes sociales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para recibir las sugerencias, observaciones o comentarios 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y recomendaciones para así mejorar </w:t>
      </w:r>
      <w:r w:rsidR="00CD504A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>l</w:t>
      </w:r>
      <w:r w:rsidR="00F753B4"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a 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>formulación</w:t>
      </w:r>
      <w:r w:rsidR="00F753B4"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 del PAAC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>.</w:t>
      </w: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 xml:space="preserve"> </w:t>
      </w:r>
    </w:p>
    <w:p w14:paraId="50D521CC" w14:textId="77777777" w:rsidR="00C60D73" w:rsidRPr="00C60D73" w:rsidRDefault="00C60D73" w:rsidP="00C60D73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p w14:paraId="70DFBCEB" w14:textId="3FF7980D" w:rsidR="009D2F86" w:rsidRPr="008E6827" w:rsidRDefault="009D2F86" w:rsidP="00C60D73">
      <w:pPr>
        <w:keepNext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APROBACION Y PUBLICACIÓN</w:t>
      </w:r>
    </w:p>
    <w:p w14:paraId="525F80F3" w14:textId="77777777" w:rsidR="009D2F86" w:rsidRPr="008E6827" w:rsidRDefault="009D2F86" w:rsidP="009D2F86">
      <w:pPr>
        <w:keepNext/>
        <w:keepLines/>
        <w:spacing w:line="259" w:lineRule="auto"/>
        <w:ind w:left="720"/>
        <w:jc w:val="both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34E2D49A" w14:textId="77777777" w:rsidR="009D2F86" w:rsidRPr="008E6827" w:rsidRDefault="009D2F86" w:rsidP="009D2F86">
      <w:pPr>
        <w:keepNext/>
        <w:keepLines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El Comité Institucional de Gestión y Desempeño, en su calidad de línea estratégica aprobó el Plan Anticorrupción Plan Anticorrupción y de Atención al Ciudadano 2021.</w:t>
      </w:r>
    </w:p>
    <w:p w14:paraId="7D02E81D" w14:textId="77777777" w:rsidR="009D2F86" w:rsidRPr="008E6827" w:rsidRDefault="009D2F86" w:rsidP="009D2F86">
      <w:pPr>
        <w:keepNext/>
        <w:keepLines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p w14:paraId="738FAE5F" w14:textId="77777777" w:rsidR="009D2F86" w:rsidRPr="008E6827" w:rsidRDefault="009D2F86" w:rsidP="009D2F86">
      <w:pPr>
        <w:keepNext/>
        <w:keepLines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El PAAC 2021, se debe publicar en la página web dentro de los términos establecidos legalmente (a más tardar el 31 de enero de cada vigencia).</w:t>
      </w:r>
    </w:p>
    <w:p w14:paraId="1F5A7251" w14:textId="77777777" w:rsidR="009D2F86" w:rsidRPr="008E6827" w:rsidRDefault="009D2F86" w:rsidP="00C60D73">
      <w:pPr>
        <w:keepNext/>
        <w:keepLine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6BE055F4" w14:textId="64821AB0" w:rsidR="009D2F86" w:rsidRDefault="009D2F86" w:rsidP="00C60D73">
      <w:pPr>
        <w:keepNext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 xml:space="preserve">CONSOLIDACIÓN, SEGUIMIENTO Y CONTROL </w:t>
      </w:r>
    </w:p>
    <w:p w14:paraId="6E46B4B1" w14:textId="77777777" w:rsidR="00C60D73" w:rsidRPr="008E6827" w:rsidRDefault="00C60D73" w:rsidP="00C60D73">
      <w:pPr>
        <w:keepNext/>
        <w:widowControl w:val="0"/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184E6B41" w14:textId="77777777" w:rsidR="009D2F86" w:rsidRPr="008E6827" w:rsidRDefault="009D2F86" w:rsidP="00C60D73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>Para la consolidación, seguimiento y control del Plan se definieron las autoridades o responsables así:</w:t>
      </w:r>
    </w:p>
    <w:p w14:paraId="13754899" w14:textId="62A86D98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  <w:t>Responsables de componentes</w:t>
      </w:r>
    </w:p>
    <w:p w14:paraId="156EE0F6" w14:textId="77777777" w:rsidR="009D2F86" w:rsidRPr="008E6827" w:rsidRDefault="009D2F86" w:rsidP="009D2F86">
      <w:pPr>
        <w:keepNext/>
        <w:keepLines/>
        <w:widowControl w:val="0"/>
        <w:numPr>
          <w:ilvl w:val="0"/>
          <w:numId w:val="3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 xml:space="preserve">Formular el Plan anticorrupción y de atención al ciudadano, en el componente de  su competencia. </w:t>
      </w:r>
    </w:p>
    <w:p w14:paraId="59B90CDD" w14:textId="7283F72A" w:rsidR="009D2F86" w:rsidRPr="008E6827" w:rsidRDefault="009D2F86" w:rsidP="009D2F86">
      <w:pPr>
        <w:keepNext/>
        <w:keepLines/>
        <w:widowControl w:val="0"/>
        <w:numPr>
          <w:ilvl w:val="0"/>
          <w:numId w:val="3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>Realizar y reportar el seguimiento de los avances cuantitativos y cualitativos de las actividades por componente, de acuerdo con lo establecido por el DAFP, en su calidad de primera línea de defensa</w:t>
      </w:r>
    </w:p>
    <w:p w14:paraId="2B2F6FC6" w14:textId="77777777" w:rsidR="009D2F86" w:rsidRPr="008E6827" w:rsidRDefault="009D2F86" w:rsidP="009D2F86">
      <w:pPr>
        <w:keepNext/>
        <w:keepLines/>
        <w:widowControl w:val="0"/>
        <w:numPr>
          <w:ilvl w:val="0"/>
          <w:numId w:val="3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 xml:space="preserve">Tomar decisiones para identificar y determinar acciones de mejora. </w:t>
      </w:r>
    </w:p>
    <w:p w14:paraId="55DFD193" w14:textId="4BADF1A1" w:rsidR="009D2F86" w:rsidRPr="008E6827" w:rsidRDefault="009D2F86" w:rsidP="009D2F86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  <w:t xml:space="preserve"> </w:t>
      </w:r>
    </w:p>
    <w:p w14:paraId="6B1B9290" w14:textId="77777777" w:rsidR="00F753B4" w:rsidRPr="008E6827" w:rsidRDefault="00F753B4" w:rsidP="009D2F86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</w:pPr>
    </w:p>
    <w:p w14:paraId="0677DBA8" w14:textId="77777777" w:rsidR="009D2F86" w:rsidRPr="008E6827" w:rsidRDefault="009D2F86" w:rsidP="009D2F86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  <w:t>Oficina Asesora de Planeación</w:t>
      </w:r>
    </w:p>
    <w:p w14:paraId="3F327B0C" w14:textId="77777777" w:rsidR="009D2F86" w:rsidRPr="008E6827" w:rsidRDefault="009D2F86" w:rsidP="009D2F86">
      <w:pPr>
        <w:keepNext/>
        <w:keepLines/>
        <w:widowControl w:val="0"/>
        <w:numPr>
          <w:ilvl w:val="0"/>
          <w:numId w:val="4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>Brindar acompañamiento metodológico a los responsables de acuerdo con los  lineamientos del DAFP, en su rol de segunda línea de defensa.</w:t>
      </w:r>
    </w:p>
    <w:p w14:paraId="0EA74BFC" w14:textId="77777777" w:rsidR="009D2F86" w:rsidRPr="008E6827" w:rsidRDefault="009D2F86" w:rsidP="009D2F86">
      <w:pPr>
        <w:keepNext/>
        <w:keepLines/>
        <w:widowControl w:val="0"/>
        <w:numPr>
          <w:ilvl w:val="0"/>
          <w:numId w:val="4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>Consolidar la información suministrada en el formato establecido por el DAFP para la formulación y seguimiento del Plan anticorrupción.</w:t>
      </w:r>
    </w:p>
    <w:p w14:paraId="431AC71B" w14:textId="77777777" w:rsidR="009D2F86" w:rsidRPr="008E6827" w:rsidRDefault="009D2F86" w:rsidP="009D2F86">
      <w:pPr>
        <w:keepNext/>
        <w:keepLines/>
        <w:widowControl w:val="0"/>
        <w:numPr>
          <w:ilvl w:val="0"/>
          <w:numId w:val="4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 xml:space="preserve">Someter a aprobación del Comité Institucional de Gestión y Desemepeño los ajustes al PAAC.  </w:t>
      </w:r>
    </w:p>
    <w:p w14:paraId="7555385D" w14:textId="58637EA8" w:rsidR="009D2F86" w:rsidRPr="008E6827" w:rsidRDefault="009D2F86" w:rsidP="009D2F86">
      <w:pPr>
        <w:keepNext/>
        <w:keepLines/>
        <w:widowControl w:val="0"/>
        <w:numPr>
          <w:ilvl w:val="0"/>
          <w:numId w:val="4"/>
        </w:numPr>
        <w:suppressAutoHyphens/>
        <w:spacing w:before="240"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>Enviar la información a la Oficina de Comunicaciones para publicación del PAAC en el link de tranparencia de la página web de la entidad.</w:t>
      </w:r>
    </w:p>
    <w:p w14:paraId="42D0E806" w14:textId="66F2B133" w:rsidR="009D2F86" w:rsidRPr="008E6827" w:rsidRDefault="00F753B4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  <w:lastRenderedPageBreak/>
        <w:t xml:space="preserve">Oficina de </w:t>
      </w:r>
      <w:r w:rsidR="009D2F86" w:rsidRPr="008E6827">
        <w:rPr>
          <w:rFonts w:ascii="Museo Sans Condensed" w:eastAsia="Times New Roman" w:hAnsi="Museo Sans Condensed" w:cs="Arial"/>
          <w:b/>
          <w:noProof/>
          <w:sz w:val="22"/>
          <w:szCs w:val="22"/>
          <w:lang w:val="es-CO" w:eastAsia="es-ES"/>
        </w:rPr>
        <w:t>Control Interno</w:t>
      </w:r>
    </w:p>
    <w:p w14:paraId="63620399" w14:textId="77777777" w:rsidR="009D2F86" w:rsidRPr="008E6827" w:rsidRDefault="009D2F86" w:rsidP="009D2F86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</w:p>
    <w:p w14:paraId="4230E11E" w14:textId="453CB4CD" w:rsidR="009D2F86" w:rsidRPr="008E6827" w:rsidRDefault="009D2F86" w:rsidP="00F753B4">
      <w:pPr>
        <w:pStyle w:val="Prrafodelista"/>
        <w:keepNext/>
        <w:keepLines/>
        <w:numPr>
          <w:ilvl w:val="0"/>
          <w:numId w:val="5"/>
        </w:numPr>
        <w:spacing w:line="259" w:lineRule="auto"/>
        <w:jc w:val="both"/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noProof/>
          <w:sz w:val="22"/>
          <w:szCs w:val="22"/>
          <w:lang w:val="es-CO" w:eastAsia="es-ES"/>
        </w:rPr>
        <w:t xml:space="preserve">Realizar seguimiento cuatrimestral, de acuerdo con los términos establecidos en su rol de tercera línea de defensa  </w:t>
      </w:r>
    </w:p>
    <w:p w14:paraId="72E3CFBB" w14:textId="77777777" w:rsidR="009D2F86" w:rsidRPr="008E6827" w:rsidRDefault="009D2F86" w:rsidP="009D2F86">
      <w:pPr>
        <w:keepNext/>
        <w:keepLine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28A53B03" w14:textId="484EF994" w:rsidR="009D2F86" w:rsidRDefault="009D2F86" w:rsidP="00C60D73">
      <w:pPr>
        <w:keepNext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 xml:space="preserve">10. FECHAS DE SEGUIMIENTO </w:t>
      </w:r>
    </w:p>
    <w:p w14:paraId="18C9800E" w14:textId="77777777" w:rsidR="00C60D73" w:rsidRPr="008E6827" w:rsidRDefault="00C60D73" w:rsidP="00C60D73">
      <w:pPr>
        <w:keepNext/>
        <w:widowControl w:val="0"/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60FE2782" w14:textId="2AD163A7" w:rsidR="00C60D73" w:rsidRDefault="009D2F86" w:rsidP="00C60D73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Las fechas de seguimiento cuatrimestral son con corte a 30 de abril, 31 de agosto y 30 de diciembre de cada vigencia.</w:t>
      </w:r>
    </w:p>
    <w:p w14:paraId="3DE8CA05" w14:textId="77777777" w:rsidR="00C60D73" w:rsidRPr="008E6827" w:rsidRDefault="00C60D73" w:rsidP="00C60D73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</w:p>
    <w:p w14:paraId="4FBA979F" w14:textId="77777777" w:rsidR="009D2F86" w:rsidRPr="008E6827" w:rsidRDefault="009D2F86" w:rsidP="00C60D73">
      <w:pPr>
        <w:keepNext/>
        <w:keepLines/>
        <w:spacing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El seguimiento del Plan Anticorrupción se realiza de acuerdo con los avances cuantitativos y cualitativos de las actividades por componente con sus respectivos anexos en el Formato de Seguimiento del Plan Anticorrupción y Atención al ciudadano dentro de los cinco días hábiles siguientes al periodo de corte cuatrimestral.</w:t>
      </w:r>
    </w:p>
    <w:p w14:paraId="6CCA117F" w14:textId="77777777" w:rsidR="009D2F86" w:rsidRPr="008E6827" w:rsidRDefault="009D2F86" w:rsidP="009D2F86">
      <w:pPr>
        <w:keepNext/>
        <w:keepLine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</w:p>
    <w:p w14:paraId="1F0E1712" w14:textId="53FD7309" w:rsidR="009D2F86" w:rsidRPr="008E6827" w:rsidRDefault="009D2F86" w:rsidP="00C60D73">
      <w:pPr>
        <w:keepNext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>RECURSOS ECONÓMICOS DEL PLAN</w:t>
      </w:r>
    </w:p>
    <w:p w14:paraId="7A97D099" w14:textId="77777777" w:rsidR="009D2F86" w:rsidRPr="008E6827" w:rsidRDefault="009D2F86" w:rsidP="009D2F86">
      <w:pPr>
        <w:keepNext/>
        <w:keepLines/>
        <w:spacing w:before="240" w:line="259" w:lineRule="auto"/>
        <w:jc w:val="both"/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</w:pPr>
      <w:r w:rsidRPr="008E6827">
        <w:rPr>
          <w:rFonts w:ascii="Museo Sans Condensed" w:eastAsia="Times New Roman" w:hAnsi="Museo Sans Condensed" w:cs="Arial"/>
          <w:sz w:val="22"/>
          <w:szCs w:val="22"/>
          <w:lang w:val="es-CO" w:eastAsia="es-ES"/>
        </w:rPr>
        <w:t>Las actividades contenidas en el Plan Anticorrupción y Atención al ciudadano, se cumplen a partir de recursos de inversión y de funcionamiento.</w:t>
      </w:r>
    </w:p>
    <w:p w14:paraId="4FAD166C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3E420A98" w14:textId="3D10E9FD" w:rsidR="009D2F86" w:rsidRPr="00C60D73" w:rsidRDefault="009D2F86" w:rsidP="00C60D73">
      <w:pPr>
        <w:keepNext/>
        <w:widowControl w:val="0"/>
        <w:numPr>
          <w:ilvl w:val="0"/>
          <w:numId w:val="1"/>
        </w:numPr>
        <w:suppressAutoHyphens/>
        <w:jc w:val="both"/>
        <w:outlineLvl w:val="0"/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</w:pPr>
      <w:r w:rsidRPr="00C60D73">
        <w:rPr>
          <w:rFonts w:ascii="Museo Sans Condensed" w:eastAsia="Times New Roman" w:hAnsi="Museo Sans Condensed" w:cs="Arial"/>
          <w:b/>
          <w:sz w:val="22"/>
          <w:szCs w:val="22"/>
          <w:lang w:val="es-CO" w:eastAsia="es-ES"/>
        </w:rPr>
        <w:t xml:space="preserve">CONTROL DE CAMBIOS ESTE CONTROL DE CAMBIOS </w:t>
      </w:r>
    </w:p>
    <w:p w14:paraId="069D4F80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b/>
          <w:bCs/>
          <w:kern w:val="1"/>
          <w:sz w:val="22"/>
          <w:szCs w:val="22"/>
          <w:lang w:val="es-CO" w:eastAsia="zh-CN" w:bidi="hi-IN"/>
        </w:rPr>
      </w:pPr>
    </w:p>
    <w:p w14:paraId="5BFF92A7" w14:textId="07660C68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  <w:r w:rsidRPr="008E6827">
        <w:rPr>
          <w:rFonts w:ascii="Museo Sans Condensed" w:eastAsia="SimSun" w:hAnsi="Museo Sans Condensed" w:cs="Arial"/>
          <w:bCs/>
          <w:kern w:val="1"/>
          <w:sz w:val="22"/>
          <w:szCs w:val="22"/>
          <w:lang w:val="es-CO" w:eastAsia="zh-CN" w:bidi="hi-IN"/>
        </w:rPr>
        <w:t>S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e podrán realizar los </w:t>
      </w:r>
      <w:r w:rsidRPr="008E6827">
        <w:rPr>
          <w:rFonts w:ascii="Museo Sans Condensed" w:eastAsia="SimSun" w:hAnsi="Museo Sans Condensed" w:cs="Arial"/>
          <w:bCs/>
          <w:kern w:val="1"/>
          <w:sz w:val="22"/>
          <w:szCs w:val="22"/>
          <w:lang w:val="es-CO" w:eastAsia="zh-CN" w:bidi="hi-IN"/>
        </w:rPr>
        <w:t>ajustes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 y las </w:t>
      </w:r>
      <w:r w:rsidRPr="008E6827">
        <w:rPr>
          <w:rFonts w:ascii="Museo Sans Condensed" w:eastAsia="SimSun" w:hAnsi="Museo Sans Condensed" w:cs="Arial"/>
          <w:bCs/>
          <w:kern w:val="1"/>
          <w:sz w:val="22"/>
          <w:szCs w:val="22"/>
          <w:lang w:val="es-CO" w:eastAsia="zh-CN" w:bidi="hi-IN"/>
        </w:rPr>
        <w:t>modificaciones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 necesarias orientadas a mejorar el plan. Una vez ajustado se deberá publicar nuevamente. Los cambios deberán quedar registrados en la matriz de formulación del PAAC </w:t>
      </w:r>
      <w:r w:rsidR="00F8448F"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 xml:space="preserve">- </w:t>
      </w:r>
      <w:r w:rsidRPr="008E6827"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  <w:t>Control de Cambios.</w:t>
      </w:r>
    </w:p>
    <w:p w14:paraId="76A9F080" w14:textId="77777777" w:rsidR="009D2F86" w:rsidRPr="008E6827" w:rsidRDefault="009D2F86" w:rsidP="009D2F86">
      <w:pPr>
        <w:widowControl w:val="0"/>
        <w:suppressAutoHyphens/>
        <w:jc w:val="both"/>
        <w:rPr>
          <w:rFonts w:ascii="Museo Sans Condensed" w:eastAsia="SimSun" w:hAnsi="Museo Sans Condensed" w:cs="Arial"/>
          <w:kern w:val="1"/>
          <w:sz w:val="22"/>
          <w:szCs w:val="22"/>
          <w:lang w:val="es-CO" w:eastAsia="zh-CN" w:bidi="hi-IN"/>
        </w:rPr>
      </w:pPr>
    </w:p>
    <w:p w14:paraId="2CAB60F9" w14:textId="1D69283C" w:rsidR="001B2375" w:rsidRPr="008E6827" w:rsidRDefault="001B2375" w:rsidP="009D2F86">
      <w:pPr>
        <w:rPr>
          <w:rFonts w:ascii="Museo Sans Condensed" w:hAnsi="Museo Sans Condensed"/>
          <w:sz w:val="22"/>
          <w:szCs w:val="22"/>
        </w:rPr>
      </w:pPr>
    </w:p>
    <w:sectPr w:rsidR="001B2375" w:rsidRPr="008E6827" w:rsidSect="008E6827">
      <w:headerReference w:type="default" r:id="rId8"/>
      <w:footerReference w:type="default" r:id="rId9"/>
      <w:pgSz w:w="12240" w:h="15840" w:code="1"/>
      <w:pgMar w:top="1418" w:right="1701" w:bottom="1418" w:left="1701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A65D3" w14:textId="77777777" w:rsidR="00FD551F" w:rsidRDefault="00FD551F" w:rsidP="001244A3">
      <w:r>
        <w:separator/>
      </w:r>
    </w:p>
  </w:endnote>
  <w:endnote w:type="continuationSeparator" w:id="0">
    <w:p w14:paraId="60B4C4EF" w14:textId="77777777" w:rsidR="00FD551F" w:rsidRDefault="00FD551F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4E88" w14:textId="77777777" w:rsidR="00832114" w:rsidRDefault="00832114" w:rsidP="00832114">
    <w:pPr>
      <w:pStyle w:val="Piedepgina"/>
    </w:pPr>
  </w:p>
  <w:p w14:paraId="405610DF" w14:textId="68D84079" w:rsidR="00AF51BE" w:rsidRPr="00832114" w:rsidRDefault="005C3360" w:rsidP="00832114">
    <w:pPr>
      <w:pStyle w:val="Piedepgina"/>
    </w:pPr>
    <w:r>
      <w:rPr>
        <w:noProof/>
        <w:lang w:val="es-CO" w:eastAsia="es-CO"/>
      </w:rPr>
      <w:drawing>
        <wp:inline distT="0" distB="0" distL="0" distR="0" wp14:anchorId="4B2E53FF" wp14:editId="6F38F813">
          <wp:extent cx="5514975" cy="7429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ág 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B0569" w14:textId="77777777" w:rsidR="00FD551F" w:rsidRDefault="00FD551F" w:rsidP="001244A3">
      <w:r>
        <w:separator/>
      </w:r>
    </w:p>
  </w:footnote>
  <w:footnote w:type="continuationSeparator" w:id="0">
    <w:p w14:paraId="28621E91" w14:textId="77777777" w:rsidR="00FD551F" w:rsidRDefault="00FD551F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832114" w:rsidRDefault="00832114" w:rsidP="006E7E9C">
    <w:pPr>
      <w:pStyle w:val="Encabezado"/>
      <w:jc w:val="center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D4E"/>
    <w:multiLevelType w:val="hybridMultilevel"/>
    <w:tmpl w:val="4B625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304D"/>
    <w:multiLevelType w:val="hybridMultilevel"/>
    <w:tmpl w:val="6650A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693F"/>
    <w:multiLevelType w:val="hybridMultilevel"/>
    <w:tmpl w:val="CC240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57E8"/>
    <w:multiLevelType w:val="hybridMultilevel"/>
    <w:tmpl w:val="5E4C25CA"/>
    <w:lvl w:ilvl="0" w:tplc="B576E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528F"/>
    <w:multiLevelType w:val="hybridMultilevel"/>
    <w:tmpl w:val="D8D4E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30800"/>
    <w:rsid w:val="0006458E"/>
    <w:rsid w:val="000924DF"/>
    <w:rsid w:val="001244A3"/>
    <w:rsid w:val="001634EE"/>
    <w:rsid w:val="001809B0"/>
    <w:rsid w:val="001B11B4"/>
    <w:rsid w:val="001B2375"/>
    <w:rsid w:val="001D6489"/>
    <w:rsid w:val="001E2354"/>
    <w:rsid w:val="001F2844"/>
    <w:rsid w:val="001F2AFF"/>
    <w:rsid w:val="0022434B"/>
    <w:rsid w:val="00233102"/>
    <w:rsid w:val="00270EA8"/>
    <w:rsid w:val="002F08C9"/>
    <w:rsid w:val="003020BC"/>
    <w:rsid w:val="00326514"/>
    <w:rsid w:val="003347A2"/>
    <w:rsid w:val="00353315"/>
    <w:rsid w:val="00371FFC"/>
    <w:rsid w:val="003812B8"/>
    <w:rsid w:val="003A1829"/>
    <w:rsid w:val="003C5C10"/>
    <w:rsid w:val="004B335B"/>
    <w:rsid w:val="004E50D0"/>
    <w:rsid w:val="00527524"/>
    <w:rsid w:val="005C3360"/>
    <w:rsid w:val="005D0B75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4E9F"/>
    <w:rsid w:val="006E7E9C"/>
    <w:rsid w:val="0071728C"/>
    <w:rsid w:val="00760A23"/>
    <w:rsid w:val="007E0DEC"/>
    <w:rsid w:val="008319E5"/>
    <w:rsid w:val="00832114"/>
    <w:rsid w:val="00842D6B"/>
    <w:rsid w:val="008B12DA"/>
    <w:rsid w:val="008D0661"/>
    <w:rsid w:val="008E6827"/>
    <w:rsid w:val="008F3486"/>
    <w:rsid w:val="00920A2A"/>
    <w:rsid w:val="00927CD6"/>
    <w:rsid w:val="00986311"/>
    <w:rsid w:val="009A32FC"/>
    <w:rsid w:val="009A6CDD"/>
    <w:rsid w:val="009C5AAF"/>
    <w:rsid w:val="009D2F86"/>
    <w:rsid w:val="009D4C10"/>
    <w:rsid w:val="009D4E7C"/>
    <w:rsid w:val="00A461EA"/>
    <w:rsid w:val="00A81BB1"/>
    <w:rsid w:val="00A94EE3"/>
    <w:rsid w:val="00AB04A9"/>
    <w:rsid w:val="00AC4894"/>
    <w:rsid w:val="00AF51BE"/>
    <w:rsid w:val="00B74C46"/>
    <w:rsid w:val="00B8364A"/>
    <w:rsid w:val="00BF1FC8"/>
    <w:rsid w:val="00C2300F"/>
    <w:rsid w:val="00C27EE0"/>
    <w:rsid w:val="00C42C68"/>
    <w:rsid w:val="00C60D73"/>
    <w:rsid w:val="00C73BB1"/>
    <w:rsid w:val="00CA2840"/>
    <w:rsid w:val="00CA54F7"/>
    <w:rsid w:val="00CD504A"/>
    <w:rsid w:val="00D1186E"/>
    <w:rsid w:val="00D63335"/>
    <w:rsid w:val="00D867E0"/>
    <w:rsid w:val="00DA43E3"/>
    <w:rsid w:val="00DC6403"/>
    <w:rsid w:val="00E21D5A"/>
    <w:rsid w:val="00E34F34"/>
    <w:rsid w:val="00E53FFE"/>
    <w:rsid w:val="00E57BC4"/>
    <w:rsid w:val="00E85B1C"/>
    <w:rsid w:val="00EE3E70"/>
    <w:rsid w:val="00F12D75"/>
    <w:rsid w:val="00F61A60"/>
    <w:rsid w:val="00F753B4"/>
    <w:rsid w:val="00F8448F"/>
    <w:rsid w:val="00FA1240"/>
    <w:rsid w:val="00FC54CA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2047CD12-AD4A-4717-AC4F-1543DB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4DF13A-4B51-4910-A411-1DB41C5C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1605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Silvia Milena Patiño León</cp:lastModifiedBy>
  <cp:revision>5</cp:revision>
  <cp:lastPrinted>2020-01-07T15:36:00Z</cp:lastPrinted>
  <dcterms:created xsi:type="dcterms:W3CDTF">2021-01-22T04:22:00Z</dcterms:created>
  <dcterms:modified xsi:type="dcterms:W3CDTF">2021-01-30T23:59:00Z</dcterms:modified>
</cp:coreProperties>
</file>