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E2F40" w14:textId="77777777" w:rsidR="00241E83" w:rsidRPr="00920662" w:rsidRDefault="00241E83" w:rsidP="00241E83">
      <w:pPr>
        <w:jc w:val="both"/>
        <w:rPr>
          <w:rFonts w:ascii="Arial Narrow" w:hAnsi="Arial Narrow"/>
          <w:sz w:val="20"/>
          <w:szCs w:val="20"/>
        </w:rPr>
      </w:pPr>
    </w:p>
    <w:p w14:paraId="5B18A11B" w14:textId="228952D1" w:rsidR="0007346F" w:rsidRDefault="0007346F" w:rsidP="0007346F">
      <w:pPr>
        <w:jc w:val="both"/>
        <w:rPr>
          <w:rFonts w:ascii="Arial Narrow" w:hAnsi="Arial Narrow" w:cs="Arial"/>
          <w:sz w:val="20"/>
          <w:szCs w:val="20"/>
          <w:lang w:val="es-CO"/>
        </w:rPr>
      </w:pPr>
    </w:p>
    <w:p w14:paraId="093AD300" w14:textId="30BD6DE2" w:rsidR="00BE0FE3" w:rsidRPr="00376674" w:rsidRDefault="00BE0FE3" w:rsidP="0007346F">
      <w:pPr>
        <w:jc w:val="both"/>
        <w:rPr>
          <w:rFonts w:ascii="Arial" w:hAnsi="Arial" w:cs="Arial"/>
          <w:sz w:val="20"/>
          <w:szCs w:val="20"/>
          <w:lang w:val="es-CO"/>
        </w:rPr>
      </w:pPr>
    </w:p>
    <w:p w14:paraId="373AB3E0" w14:textId="77777777" w:rsidR="006053CE" w:rsidRPr="00376674" w:rsidRDefault="006053CE" w:rsidP="006053CE">
      <w:pPr>
        <w:jc w:val="center"/>
        <w:rPr>
          <w:rFonts w:ascii="Arial" w:hAnsi="Arial" w:cs="Arial"/>
          <w:b/>
        </w:rPr>
      </w:pPr>
      <w:r w:rsidRPr="00376674">
        <w:rPr>
          <w:rFonts w:ascii="Arial" w:hAnsi="Arial" w:cs="Arial"/>
          <w:b/>
        </w:rPr>
        <w:t>INSTITUTO DISTRITAL DE LA PARTICIPACIÓN Y ACCIÓN COMUNAL - IDPAC</w:t>
      </w:r>
    </w:p>
    <w:p w14:paraId="621371C3" w14:textId="77777777" w:rsidR="006053CE" w:rsidRPr="00376674" w:rsidRDefault="006053CE" w:rsidP="006053CE">
      <w:pPr>
        <w:jc w:val="center"/>
        <w:rPr>
          <w:rFonts w:ascii="Arial" w:hAnsi="Arial" w:cs="Arial"/>
          <w:b/>
        </w:rPr>
      </w:pPr>
      <w:r w:rsidRPr="00376674">
        <w:rPr>
          <w:rFonts w:ascii="Arial" w:hAnsi="Arial" w:cs="Arial"/>
          <w:b/>
        </w:rPr>
        <w:t xml:space="preserve">PARTICIPACIÓN EN LA FORMULACIÓN DE POLÍTICAS PÚBLICAS </w:t>
      </w:r>
    </w:p>
    <w:p w14:paraId="1F003A6E" w14:textId="77777777" w:rsidR="006053CE" w:rsidRPr="00376674" w:rsidRDefault="006053CE" w:rsidP="006053CE">
      <w:pPr>
        <w:jc w:val="center"/>
        <w:rPr>
          <w:rFonts w:ascii="Arial" w:hAnsi="Arial" w:cs="Arial"/>
          <w:b/>
        </w:rPr>
      </w:pPr>
    </w:p>
    <w:p w14:paraId="66CE59B6" w14:textId="77777777" w:rsidR="006053CE" w:rsidRPr="00376674" w:rsidRDefault="006053CE" w:rsidP="006053CE">
      <w:pPr>
        <w:rPr>
          <w:rFonts w:ascii="Arial" w:hAnsi="Arial" w:cs="Arial"/>
          <w:b/>
        </w:rPr>
      </w:pPr>
      <w:r w:rsidRPr="00376674">
        <w:rPr>
          <w:rFonts w:ascii="Arial" w:hAnsi="Arial" w:cs="Arial"/>
          <w:b/>
        </w:rPr>
        <w:t>¿Qué es la Política Pública?</w:t>
      </w:r>
    </w:p>
    <w:p w14:paraId="15548D76" w14:textId="337D27AE" w:rsidR="006053CE" w:rsidRPr="00376674" w:rsidRDefault="006053CE" w:rsidP="006053CE">
      <w:pPr>
        <w:jc w:val="both"/>
        <w:rPr>
          <w:rFonts w:ascii="Arial" w:hAnsi="Arial" w:cs="Arial"/>
        </w:rPr>
      </w:pPr>
      <w:r w:rsidRPr="00376674">
        <w:rPr>
          <w:rFonts w:ascii="Arial" w:hAnsi="Arial" w:cs="Arial"/>
        </w:rPr>
        <w:t xml:space="preserve">La política pública se inscribe como un proceso de planeación que define una visión de largo plazo que sobrepasa los periodos de administración de los gobiernos y orienta el proceso de cambio frente a realidades sociales relevantes. Es un instrumento de planeación orientado a la acción para lograr objetivos prioritarios, fruto de un proceso de concertación intersectorial y </w:t>
      </w:r>
      <w:proofErr w:type="spellStart"/>
      <w:r w:rsidRPr="00376674">
        <w:rPr>
          <w:rFonts w:ascii="Arial" w:hAnsi="Arial" w:cs="Arial"/>
        </w:rPr>
        <w:t>co</w:t>
      </w:r>
      <w:proofErr w:type="spellEnd"/>
      <w:r w:rsidRPr="00376674">
        <w:rPr>
          <w:rFonts w:ascii="Arial" w:hAnsi="Arial" w:cs="Arial"/>
        </w:rPr>
        <w:t xml:space="preserve">-creación, en el que participa la administración distrital, la ciudadanía, la sociedad civil, los gremios, la academia, etc. </w:t>
      </w:r>
      <w:sdt>
        <w:sdtPr>
          <w:rPr>
            <w:rFonts w:ascii="Arial" w:hAnsi="Arial" w:cs="Arial"/>
          </w:rPr>
          <w:id w:val="1192187414"/>
          <w:citation/>
        </w:sdtPr>
        <w:sdtEndPr/>
        <w:sdtContent>
          <w:r w:rsidRPr="00376674">
            <w:rPr>
              <w:rFonts w:ascii="Arial" w:hAnsi="Arial" w:cs="Arial"/>
            </w:rPr>
            <w:fldChar w:fldCharType="begin"/>
          </w:r>
          <w:r w:rsidRPr="00376674">
            <w:rPr>
              <w:rFonts w:ascii="Arial" w:hAnsi="Arial" w:cs="Arial"/>
            </w:rPr>
            <w:instrText xml:space="preserve"> CITATION Guí17 \l 9226 </w:instrText>
          </w:r>
          <w:r w:rsidRPr="00376674">
            <w:rPr>
              <w:rFonts w:ascii="Arial" w:hAnsi="Arial" w:cs="Arial"/>
            </w:rPr>
            <w:fldChar w:fldCharType="separate"/>
          </w:r>
          <w:r w:rsidRPr="00376674">
            <w:rPr>
              <w:rFonts w:ascii="Arial" w:hAnsi="Arial" w:cs="Arial"/>
              <w:noProof/>
            </w:rPr>
            <w:t>(Guía para la formulación e implementación de políticas públicas del Distrito, 2017)</w:t>
          </w:r>
          <w:r w:rsidRPr="00376674">
            <w:rPr>
              <w:rFonts w:ascii="Arial" w:hAnsi="Arial" w:cs="Arial"/>
            </w:rPr>
            <w:fldChar w:fldCharType="end"/>
          </w:r>
        </w:sdtContent>
      </w:sdt>
    </w:p>
    <w:p w14:paraId="636808B0" w14:textId="77777777" w:rsidR="00376674" w:rsidRPr="00376674" w:rsidRDefault="00376674" w:rsidP="006053CE">
      <w:pPr>
        <w:jc w:val="both"/>
        <w:rPr>
          <w:rFonts w:ascii="Arial" w:hAnsi="Arial" w:cs="Arial"/>
          <w:b/>
        </w:rPr>
      </w:pPr>
    </w:p>
    <w:p w14:paraId="67C3A262" w14:textId="77777777" w:rsidR="006053CE" w:rsidRPr="00376674" w:rsidRDefault="006053CE" w:rsidP="006053CE">
      <w:pPr>
        <w:pStyle w:val="NormalWeb"/>
        <w:shd w:val="clear" w:color="auto" w:fill="FFFFFF"/>
        <w:tabs>
          <w:tab w:val="left" w:pos="1276"/>
        </w:tabs>
        <w:spacing w:before="0" w:beforeAutospacing="0" w:after="0" w:afterAutospacing="0"/>
        <w:jc w:val="both"/>
        <w:rPr>
          <w:rFonts w:ascii="Arial" w:hAnsi="Arial" w:cs="Arial"/>
          <w:color w:val="000000"/>
        </w:rPr>
      </w:pPr>
      <w:r w:rsidRPr="00376674">
        <w:rPr>
          <w:rFonts w:ascii="Arial" w:hAnsi="Arial" w:cs="Arial"/>
          <w:b/>
          <w:bCs/>
          <w:color w:val="000000"/>
        </w:rPr>
        <w:t>Participación Ciudadana</w:t>
      </w:r>
    </w:p>
    <w:p w14:paraId="5739847C" w14:textId="77777777" w:rsidR="006053CE" w:rsidRPr="00376674" w:rsidRDefault="006053CE" w:rsidP="006053CE">
      <w:pPr>
        <w:pStyle w:val="NormalWeb"/>
        <w:shd w:val="clear" w:color="auto" w:fill="FFFFFF"/>
        <w:tabs>
          <w:tab w:val="left" w:pos="1276"/>
        </w:tabs>
        <w:spacing w:before="0" w:beforeAutospacing="0" w:after="0" w:afterAutospacing="0"/>
        <w:jc w:val="both"/>
        <w:rPr>
          <w:rFonts w:ascii="Arial" w:hAnsi="Arial" w:cs="Arial"/>
          <w:color w:val="000000"/>
        </w:rPr>
      </w:pPr>
      <w:r w:rsidRPr="00376674">
        <w:rPr>
          <w:rFonts w:ascii="Arial" w:hAnsi="Arial" w:cs="Arial"/>
          <w:color w:val="000000"/>
        </w:rPr>
        <w:t xml:space="preserve">Según el Artículo 2 del Decreto 503 del 16 de Noviembre de 2011 se define la Participación Ciudadana como “… derecho al ejercicio pleno del poder de las personas que en condición de sujetos sociales y políticos, y de manera individual o colectiva transforman e inciden en la esfera pública en función del bien general y el cumplimiento de los derechos civiles, políticos, sociales, económicos, ambientales y culturales, mediante procesos de diálogo, deliberación y concertación entre actores sociales e institucionales, para materializar las políticas públicas, bajo los principios de dignidad humana, equidad, diversidad, incidencia. La participación se realizará sin discriminación por situación de discapacidad, ciclo vital, sexual, política, económica, étnica, cultural, o de cualquier otra índole. La connotación ciudadana significa hacer efectivo el derecho a la participación para desarrollar y ejercer la capacidad de gestión, movilización, incidencia, control social en los procesos de planeación, implementación, evaluación de las políticas públicas y en la resolución de los problemas sociales, contribuyendo con ello a afianzar lazos de identidad y sentido de pertenencia, para avanzar en el logro de una cultura democrática y la consolidación de una sociedad más justa basada en la construcción colectiva de lo público.” </w:t>
      </w:r>
    </w:p>
    <w:p w14:paraId="549C5EB0" w14:textId="77777777" w:rsidR="006053CE" w:rsidRPr="00376674" w:rsidRDefault="006053CE" w:rsidP="006053CE">
      <w:pPr>
        <w:pStyle w:val="NormalWeb"/>
        <w:shd w:val="clear" w:color="auto" w:fill="FFFFFF"/>
        <w:spacing w:before="0" w:beforeAutospacing="0" w:after="0" w:afterAutospacing="0"/>
        <w:jc w:val="both"/>
        <w:rPr>
          <w:rFonts w:ascii="Arial" w:hAnsi="Arial" w:cs="Arial"/>
          <w:b/>
          <w:bCs/>
          <w:color w:val="000000"/>
        </w:rPr>
      </w:pPr>
    </w:p>
    <w:p w14:paraId="0DE97762" w14:textId="77777777" w:rsidR="006053CE" w:rsidRPr="00376674" w:rsidRDefault="006053CE" w:rsidP="006053CE">
      <w:pPr>
        <w:pStyle w:val="NormalWeb"/>
        <w:shd w:val="clear" w:color="auto" w:fill="FFFFFF"/>
        <w:spacing w:before="0" w:beforeAutospacing="0" w:after="0" w:afterAutospacing="0"/>
        <w:jc w:val="both"/>
        <w:rPr>
          <w:rFonts w:ascii="Arial" w:hAnsi="Arial" w:cs="Arial"/>
        </w:rPr>
      </w:pPr>
      <w:r w:rsidRPr="00376674">
        <w:rPr>
          <w:rFonts w:ascii="Arial" w:hAnsi="Arial" w:cs="Arial"/>
          <w:b/>
          <w:bCs/>
          <w:color w:val="000000"/>
        </w:rPr>
        <w:t>Participación ciudadana en la gestión pública</w:t>
      </w:r>
      <w:r w:rsidRPr="00376674">
        <w:rPr>
          <w:rFonts w:ascii="Arial" w:hAnsi="Arial" w:cs="Arial"/>
        </w:rPr>
        <w:t xml:space="preserve"> </w:t>
      </w:r>
    </w:p>
    <w:p w14:paraId="50959E3A" w14:textId="77777777" w:rsidR="006053CE" w:rsidRPr="00376674" w:rsidRDefault="006053CE" w:rsidP="006053CE">
      <w:pPr>
        <w:pStyle w:val="NormalWeb"/>
        <w:shd w:val="clear" w:color="auto" w:fill="FFFFFF"/>
        <w:spacing w:before="0" w:beforeAutospacing="0" w:after="0" w:afterAutospacing="0"/>
        <w:jc w:val="both"/>
        <w:rPr>
          <w:rFonts w:ascii="Arial" w:hAnsi="Arial" w:cs="Arial"/>
          <w:b/>
          <w:bCs/>
          <w:color w:val="000000"/>
        </w:rPr>
      </w:pPr>
      <w:r w:rsidRPr="00376674">
        <w:rPr>
          <w:rFonts w:ascii="Arial" w:hAnsi="Arial" w:cs="Arial"/>
        </w:rPr>
        <w:t xml:space="preserve">De acuerdo con la Carta Iberoamericana </w:t>
      </w:r>
      <w:r w:rsidRPr="00376674">
        <w:rPr>
          <w:rFonts w:ascii="Arial" w:hAnsi="Arial" w:cs="Arial"/>
          <w:color w:val="000000"/>
        </w:rPr>
        <w:t xml:space="preserve">de Participación Ciudadana en la Gestión </w:t>
      </w:r>
      <w:proofErr w:type="gramStart"/>
      <w:r w:rsidRPr="00376674">
        <w:rPr>
          <w:rFonts w:ascii="Arial" w:hAnsi="Arial" w:cs="Arial"/>
          <w:color w:val="000000"/>
        </w:rPr>
        <w:t>Pública</w:t>
      </w:r>
      <w:r w:rsidRPr="00376674">
        <w:rPr>
          <w:rFonts w:ascii="Arial" w:hAnsi="Arial" w:cs="Arial"/>
        </w:rPr>
        <w:t xml:space="preserve">  se</w:t>
      </w:r>
      <w:proofErr w:type="gramEnd"/>
      <w:r w:rsidRPr="00376674">
        <w:rPr>
          <w:rFonts w:ascii="Arial" w:hAnsi="Arial" w:cs="Arial"/>
        </w:rPr>
        <w:t xml:space="preserve"> define como “</w:t>
      </w:r>
      <w:r w:rsidRPr="00376674">
        <w:rPr>
          <w:rFonts w:ascii="Arial" w:hAnsi="Arial" w:cs="Arial"/>
          <w:i/>
          <w:color w:val="000000"/>
        </w:rPr>
        <w:t>el proceso de construcción social de las políticas públicas que, conforme al interés general de la sociedad democrática, canaliza, da respuesta o amplía los derechos económicos, sociales, culturales, políticos y civiles de las personas, y los derechos de las organizaciones o grupos en que se integran, así como los de las comunidades y pueblos indígenas.</w:t>
      </w:r>
      <w:r w:rsidRPr="00376674">
        <w:rPr>
          <w:rFonts w:ascii="Arial" w:hAnsi="Arial" w:cs="Arial"/>
          <w:color w:val="000000"/>
        </w:rPr>
        <w:t>”</w:t>
      </w:r>
      <w:r w:rsidRPr="00376674">
        <w:rPr>
          <w:rStyle w:val="Refdenotaalpie"/>
          <w:rFonts w:ascii="Arial" w:hAnsi="Arial" w:cs="Arial"/>
          <w:b/>
          <w:bCs/>
          <w:color w:val="000000"/>
        </w:rPr>
        <w:footnoteReference w:id="1"/>
      </w:r>
    </w:p>
    <w:p w14:paraId="16E3F6AF" w14:textId="77777777" w:rsidR="006053CE" w:rsidRPr="00376674" w:rsidRDefault="006053CE" w:rsidP="006053CE">
      <w:pPr>
        <w:ind w:left="1134" w:hanging="283"/>
        <w:contextualSpacing/>
        <w:jc w:val="both"/>
        <w:rPr>
          <w:rFonts w:ascii="Arial" w:hAnsi="Arial" w:cs="Arial"/>
          <w:b/>
          <w:bCs/>
          <w:color w:val="000000"/>
          <w:lang w:val="es-ES"/>
        </w:rPr>
      </w:pPr>
    </w:p>
    <w:p w14:paraId="427B425C" w14:textId="77777777" w:rsidR="006053CE" w:rsidRPr="00376674" w:rsidRDefault="006053CE" w:rsidP="006053CE">
      <w:pPr>
        <w:pStyle w:val="NormalWeb"/>
        <w:shd w:val="clear" w:color="auto" w:fill="FFFFFF"/>
        <w:spacing w:before="0" w:beforeAutospacing="0" w:after="0" w:afterAutospacing="0"/>
        <w:jc w:val="both"/>
        <w:rPr>
          <w:rFonts w:ascii="Arial" w:hAnsi="Arial" w:cs="Arial"/>
          <w:b/>
          <w:bCs/>
          <w:color w:val="000000"/>
        </w:rPr>
      </w:pPr>
    </w:p>
    <w:p w14:paraId="0DAD9266" w14:textId="77777777" w:rsidR="006053CE" w:rsidRPr="00376674" w:rsidRDefault="006053CE" w:rsidP="006053CE">
      <w:pPr>
        <w:widowControl w:val="0"/>
        <w:jc w:val="both"/>
        <w:rPr>
          <w:rFonts w:ascii="Arial" w:hAnsi="Arial" w:cs="Arial"/>
        </w:rPr>
      </w:pPr>
    </w:p>
    <w:p w14:paraId="56D617C3" w14:textId="77777777" w:rsidR="006053CE" w:rsidRPr="00376674" w:rsidRDefault="006053CE" w:rsidP="006053CE">
      <w:pPr>
        <w:widowControl w:val="0"/>
        <w:jc w:val="both"/>
        <w:rPr>
          <w:rFonts w:ascii="Arial" w:hAnsi="Arial" w:cs="Arial"/>
        </w:rPr>
      </w:pPr>
      <w:r w:rsidRPr="00376674">
        <w:rPr>
          <w:rFonts w:ascii="Arial" w:hAnsi="Arial" w:cs="Arial"/>
        </w:rPr>
        <w:t xml:space="preserve">La Constitución Política de 1991, en su artículo 1 define a Colombia como un Estado Social de Derecho, y en su artículo 2 establece que es un fin esencial del Estado facilitar la participación de todos en las decisiones que los afectan y en la vida económica, política, administrativa y cultural de la Nación. </w:t>
      </w:r>
    </w:p>
    <w:p w14:paraId="6E5A8355" w14:textId="2FA09C75" w:rsidR="006053CE" w:rsidRDefault="006053CE" w:rsidP="006053CE">
      <w:pPr>
        <w:contextualSpacing/>
        <w:jc w:val="both"/>
        <w:rPr>
          <w:rFonts w:ascii="Arial" w:hAnsi="Arial" w:cs="Arial"/>
        </w:rPr>
      </w:pPr>
      <w:r w:rsidRPr="00376674">
        <w:rPr>
          <w:rFonts w:ascii="Arial" w:hAnsi="Arial" w:cs="Arial"/>
        </w:rPr>
        <w:t xml:space="preserve">De acuerdo a lo anterior, el Acuerdo 257 de 2006, que define la </w:t>
      </w:r>
      <w:r w:rsidRPr="00376674">
        <w:rPr>
          <w:rFonts w:ascii="Arial" w:hAnsi="Arial" w:cs="Arial"/>
          <w:bCs/>
        </w:rPr>
        <w:t xml:space="preserve">estructura, organización y funcionamiento del Distrito Capital, en el </w:t>
      </w:r>
      <w:r w:rsidRPr="00376674">
        <w:rPr>
          <w:rFonts w:ascii="Arial" w:hAnsi="Arial" w:cs="Arial"/>
        </w:rPr>
        <w:t>artículo 42 ordena que la Administración de Bogotá, debe promover la participación ciudadana en cada una de las etapas de la gestión pública, e impulsar la concertación entre las aspiraciones ciudadanas y las iniciativas de las entidades distritales, y en el artículo 53 establece que el objeto del Instituto Distrital de la Participación y Acción Comunal, IDPAC, es garantizar el derecho a la participación ciudadana y propiciar el fortalecimiento de las organizaciones sociales.</w:t>
      </w:r>
    </w:p>
    <w:p w14:paraId="3F9EF817" w14:textId="59EE6594" w:rsidR="004124C2" w:rsidRPr="004124C2" w:rsidRDefault="004124C2" w:rsidP="006053CE">
      <w:pPr>
        <w:contextualSpacing/>
        <w:jc w:val="both"/>
        <w:rPr>
          <w:rFonts w:ascii="Arial" w:hAnsi="Arial" w:cs="Arial"/>
        </w:rPr>
      </w:pPr>
      <w:r>
        <w:rPr>
          <w:rFonts w:ascii="Arial" w:hAnsi="Arial" w:cs="Arial"/>
        </w:rPr>
        <w:t xml:space="preserve">Así mismo, el Modelo Integrado </w:t>
      </w:r>
      <w:r>
        <w:rPr>
          <w:rFonts w:ascii="Arial" w:hAnsi="Arial" w:cs="Arial"/>
          <w:shd w:val="clear" w:color="auto" w:fill="FFFFFF"/>
        </w:rPr>
        <w:t>de Planeación y Gestión – MIPG</w:t>
      </w:r>
      <w:r w:rsidR="001C6BCF">
        <w:rPr>
          <w:rStyle w:val="Refdenotaalpie"/>
          <w:rFonts w:ascii="Arial" w:hAnsi="Arial" w:cs="Arial"/>
          <w:shd w:val="clear" w:color="auto" w:fill="FFFFFF"/>
        </w:rPr>
        <w:footnoteReference w:id="2"/>
      </w:r>
      <w:r>
        <w:rPr>
          <w:rFonts w:ascii="Arial" w:hAnsi="Arial" w:cs="Arial"/>
          <w:shd w:val="clear" w:color="auto" w:fill="FFFFFF"/>
        </w:rPr>
        <w:t xml:space="preserve">, adoptado mediante el decreto </w:t>
      </w:r>
      <w:r w:rsidR="00195441">
        <w:rPr>
          <w:rFonts w:ascii="Arial" w:hAnsi="Arial" w:cs="Arial"/>
          <w:shd w:val="clear" w:color="auto" w:fill="FFFFFF"/>
        </w:rPr>
        <w:t>591 de 2018</w:t>
      </w:r>
      <w:r>
        <w:rPr>
          <w:rFonts w:ascii="Arial" w:hAnsi="Arial" w:cs="Arial"/>
          <w:shd w:val="clear" w:color="auto" w:fill="FFFFFF"/>
        </w:rPr>
        <w:t xml:space="preserve"> establece en la política de </w:t>
      </w:r>
      <w:r w:rsidR="00B32016">
        <w:rPr>
          <w:rFonts w:ascii="Arial" w:hAnsi="Arial" w:cs="Arial"/>
          <w:shd w:val="clear" w:color="auto" w:fill="FFFFFF"/>
        </w:rPr>
        <w:t>participación</w:t>
      </w:r>
      <w:r>
        <w:rPr>
          <w:rFonts w:ascii="Arial" w:hAnsi="Arial" w:cs="Arial"/>
          <w:shd w:val="clear" w:color="auto" w:fill="FFFFFF"/>
        </w:rPr>
        <w:t xml:space="preserve"> ciudadana en la Gestión Pública </w:t>
      </w:r>
      <w:r w:rsidR="00B32016">
        <w:rPr>
          <w:rFonts w:ascii="Arial" w:hAnsi="Arial" w:cs="Arial"/>
          <w:shd w:val="clear" w:color="auto" w:fill="FFFFFF"/>
        </w:rPr>
        <w:t xml:space="preserve">la construcción de estrategias de participación ciudadana involucrando a todos los grupos de valor, en torno a esto el IDPAC se encuentra elaborando el plan de participación ciudadana con el fin de propiciar la participación y consolidar políticas, planes, programas, y/o proyectos. </w:t>
      </w:r>
    </w:p>
    <w:p w14:paraId="1B50B5AB" w14:textId="77777777" w:rsidR="00376674" w:rsidRPr="00376674" w:rsidRDefault="00376674" w:rsidP="006053CE">
      <w:pPr>
        <w:contextualSpacing/>
        <w:jc w:val="both"/>
        <w:rPr>
          <w:rFonts w:ascii="Arial" w:hAnsi="Arial" w:cs="Arial"/>
        </w:rPr>
      </w:pPr>
    </w:p>
    <w:p w14:paraId="216D3883" w14:textId="77777777" w:rsidR="006053CE" w:rsidRPr="00376674" w:rsidRDefault="006053CE" w:rsidP="006053CE">
      <w:pPr>
        <w:pStyle w:val="NormalWeb"/>
        <w:shd w:val="clear" w:color="auto" w:fill="FFFFFF"/>
        <w:spacing w:before="0" w:beforeAutospacing="0" w:after="0" w:afterAutospacing="0"/>
        <w:jc w:val="both"/>
        <w:rPr>
          <w:rFonts w:ascii="Arial" w:hAnsi="Arial" w:cs="Arial"/>
          <w:color w:val="212121"/>
        </w:rPr>
      </w:pPr>
      <w:r w:rsidRPr="00376674">
        <w:rPr>
          <w:rFonts w:ascii="Arial" w:hAnsi="Arial" w:cs="Arial"/>
          <w:b/>
        </w:rPr>
        <w:t>a)</w:t>
      </w:r>
      <w:r w:rsidRPr="00376674">
        <w:rPr>
          <w:rFonts w:ascii="Arial" w:hAnsi="Arial" w:cs="Arial"/>
        </w:rPr>
        <w:t xml:space="preserve"> Sujetos que pueden participar: Instancias, Organizaciones sociales, Organizaciones comunales y comunitarias, grupos poblacionales y </w:t>
      </w:r>
      <w:r w:rsidRPr="00376674">
        <w:rPr>
          <w:rFonts w:ascii="Arial" w:hAnsi="Arial" w:cs="Arial"/>
          <w:color w:val="212121"/>
        </w:rPr>
        <w:t xml:space="preserve">Ciudadanía en general. </w:t>
      </w:r>
    </w:p>
    <w:p w14:paraId="761DAAF7" w14:textId="77777777" w:rsidR="006053CE" w:rsidRPr="00376674" w:rsidRDefault="006053CE" w:rsidP="006053CE">
      <w:pPr>
        <w:pStyle w:val="NormalWeb"/>
        <w:shd w:val="clear" w:color="auto" w:fill="FFFFFF"/>
        <w:spacing w:before="0" w:beforeAutospacing="0" w:after="0" w:afterAutospacing="0"/>
        <w:jc w:val="both"/>
        <w:rPr>
          <w:rFonts w:ascii="Arial" w:hAnsi="Arial" w:cs="Arial"/>
          <w:color w:val="212121"/>
        </w:rPr>
      </w:pPr>
    </w:p>
    <w:p w14:paraId="6B34BA77" w14:textId="77777777" w:rsidR="006053CE" w:rsidRPr="00376674" w:rsidRDefault="006053CE" w:rsidP="006053CE">
      <w:pPr>
        <w:pStyle w:val="NormalWeb"/>
        <w:shd w:val="clear" w:color="auto" w:fill="FFFFFF"/>
        <w:spacing w:before="0" w:beforeAutospacing="0" w:after="0" w:afterAutospacing="0"/>
        <w:jc w:val="both"/>
        <w:rPr>
          <w:rFonts w:ascii="Arial" w:hAnsi="Arial" w:cs="Arial"/>
          <w:color w:val="212121"/>
        </w:rPr>
      </w:pPr>
      <w:r w:rsidRPr="00376674">
        <w:rPr>
          <w:rFonts w:ascii="Arial" w:hAnsi="Arial" w:cs="Arial"/>
          <w:b/>
          <w:color w:val="212121"/>
        </w:rPr>
        <w:t>b)</w:t>
      </w:r>
      <w:r w:rsidRPr="00376674">
        <w:rPr>
          <w:rFonts w:ascii="Arial" w:hAnsi="Arial" w:cs="Arial"/>
          <w:color w:val="212121"/>
        </w:rPr>
        <w:t xml:space="preserve"> Medios presenciales y electrónicos: </w:t>
      </w:r>
    </w:p>
    <w:p w14:paraId="60E2676E" w14:textId="77777777" w:rsidR="006053CE" w:rsidRPr="00376674" w:rsidRDefault="006053CE" w:rsidP="006053CE">
      <w:pPr>
        <w:pStyle w:val="NormalWeb"/>
        <w:shd w:val="clear" w:color="auto" w:fill="FFFFFF"/>
        <w:spacing w:before="0" w:beforeAutospacing="0" w:after="0" w:afterAutospacing="0"/>
        <w:jc w:val="both"/>
        <w:rPr>
          <w:rFonts w:ascii="Arial" w:hAnsi="Arial" w:cs="Arial"/>
          <w:color w:val="212121"/>
        </w:rPr>
      </w:pPr>
    </w:p>
    <w:p w14:paraId="68A6DF12" w14:textId="77777777" w:rsidR="006053CE" w:rsidRPr="00376674" w:rsidRDefault="006053CE" w:rsidP="006053CE">
      <w:pPr>
        <w:pStyle w:val="NormalWeb"/>
        <w:shd w:val="clear" w:color="auto" w:fill="FFFFFF"/>
        <w:spacing w:before="0" w:beforeAutospacing="0" w:after="0" w:afterAutospacing="0"/>
        <w:jc w:val="both"/>
        <w:rPr>
          <w:rFonts w:ascii="Arial" w:hAnsi="Arial" w:cs="Arial"/>
          <w:color w:val="212121"/>
        </w:rPr>
      </w:pPr>
      <w:r w:rsidRPr="00376674">
        <w:rPr>
          <w:rFonts w:ascii="Arial" w:hAnsi="Arial" w:cs="Arial"/>
          <w:color w:val="212121"/>
        </w:rPr>
        <w:t>Atención y orientación presencial IDPAC:</w:t>
      </w:r>
    </w:p>
    <w:p w14:paraId="64C895E5" w14:textId="77777777" w:rsidR="006053CE" w:rsidRPr="00376674" w:rsidRDefault="006053CE" w:rsidP="006053CE">
      <w:pPr>
        <w:pStyle w:val="NormalWeb"/>
        <w:shd w:val="clear" w:color="auto" w:fill="FFFFFF"/>
        <w:spacing w:before="0" w:beforeAutospacing="0" w:after="0" w:afterAutospacing="0"/>
        <w:jc w:val="both"/>
        <w:rPr>
          <w:rFonts w:ascii="Arial" w:hAnsi="Arial" w:cs="Arial"/>
          <w:color w:val="212121"/>
        </w:rPr>
      </w:pPr>
    </w:p>
    <w:p w14:paraId="7E2B62A8" w14:textId="77777777" w:rsidR="006053CE" w:rsidRPr="00376674" w:rsidRDefault="006053CE" w:rsidP="006053CE">
      <w:pPr>
        <w:jc w:val="both"/>
        <w:rPr>
          <w:rFonts w:ascii="Arial" w:hAnsi="Arial" w:cs="Arial"/>
        </w:rPr>
      </w:pPr>
      <w:r w:rsidRPr="00376674">
        <w:rPr>
          <w:rFonts w:ascii="Arial" w:hAnsi="Arial" w:cs="Arial"/>
          <w:b/>
        </w:rPr>
        <w:t>Sede A:</w:t>
      </w:r>
      <w:r w:rsidRPr="00376674">
        <w:rPr>
          <w:rFonts w:ascii="Arial" w:hAnsi="Arial" w:cs="Arial"/>
        </w:rPr>
        <w:t xml:space="preserve"> Calle 35 No. 5 - 35</w:t>
      </w:r>
    </w:p>
    <w:p w14:paraId="6174B985" w14:textId="77777777" w:rsidR="006053CE" w:rsidRPr="00376674" w:rsidRDefault="006053CE" w:rsidP="006053CE">
      <w:pPr>
        <w:jc w:val="both"/>
        <w:rPr>
          <w:rFonts w:ascii="Arial" w:hAnsi="Arial" w:cs="Arial"/>
        </w:rPr>
      </w:pPr>
      <w:r w:rsidRPr="00376674">
        <w:rPr>
          <w:rFonts w:ascii="Arial" w:hAnsi="Arial" w:cs="Arial"/>
          <w:b/>
        </w:rPr>
        <w:t>Sede B</w:t>
      </w:r>
      <w:r w:rsidRPr="00376674">
        <w:rPr>
          <w:rFonts w:ascii="Arial" w:hAnsi="Arial" w:cs="Arial"/>
        </w:rPr>
        <w:t>: Calle 22 No. 68C-51</w:t>
      </w:r>
    </w:p>
    <w:p w14:paraId="55FE1222" w14:textId="36C62819" w:rsidR="006053CE" w:rsidRDefault="006053CE" w:rsidP="006053CE">
      <w:pPr>
        <w:jc w:val="both"/>
        <w:rPr>
          <w:rFonts w:ascii="Arial" w:eastAsia="Times New Roman" w:hAnsi="Arial" w:cs="Arial"/>
          <w:lang w:eastAsia="es-CO"/>
        </w:rPr>
      </w:pPr>
      <w:r w:rsidRPr="00376674">
        <w:rPr>
          <w:rFonts w:ascii="Arial" w:hAnsi="Arial" w:cs="Arial"/>
          <w:b/>
        </w:rPr>
        <w:t>Sede C:</w:t>
      </w:r>
      <w:r w:rsidRPr="00376674">
        <w:rPr>
          <w:rFonts w:ascii="Arial" w:hAnsi="Arial" w:cs="Arial"/>
        </w:rPr>
        <w:t xml:space="preserve"> </w:t>
      </w:r>
      <w:r w:rsidRPr="00927B7C">
        <w:rPr>
          <w:rFonts w:ascii="Arial" w:eastAsia="Times New Roman" w:hAnsi="Arial" w:cs="Arial"/>
          <w:lang w:eastAsia="es-CO"/>
        </w:rPr>
        <w:t xml:space="preserve">Carrera 19 A No. 63C-40 Biblioteca de la Participación </w:t>
      </w:r>
    </w:p>
    <w:p w14:paraId="6AFD050C" w14:textId="77777777" w:rsidR="004D6BA7" w:rsidRPr="00376674" w:rsidRDefault="004D6BA7" w:rsidP="006053CE">
      <w:pPr>
        <w:jc w:val="both"/>
        <w:rPr>
          <w:rFonts w:ascii="Arial" w:hAnsi="Arial" w:cs="Arial"/>
        </w:rPr>
      </w:pPr>
    </w:p>
    <w:p w14:paraId="0F0A94FF" w14:textId="07B77F85" w:rsidR="006053CE" w:rsidRDefault="006053CE" w:rsidP="006053CE">
      <w:pPr>
        <w:jc w:val="both"/>
        <w:rPr>
          <w:rFonts w:ascii="Arial" w:hAnsi="Arial" w:cs="Arial"/>
        </w:rPr>
      </w:pPr>
      <w:r w:rsidRPr="00376674">
        <w:rPr>
          <w:rFonts w:ascii="Arial" w:hAnsi="Arial" w:cs="Arial"/>
          <w:b/>
        </w:rPr>
        <w:t>Horario de Atención en las Sedes</w:t>
      </w:r>
      <w:r w:rsidRPr="00376674">
        <w:rPr>
          <w:rFonts w:ascii="Arial" w:hAnsi="Arial" w:cs="Arial"/>
        </w:rPr>
        <w:t>: 7:30 a.m. a 5:00 p.m.</w:t>
      </w:r>
    </w:p>
    <w:p w14:paraId="25A3C2FF" w14:textId="15F07E28" w:rsidR="004D6BA7" w:rsidRDefault="004D6BA7" w:rsidP="006053CE">
      <w:pPr>
        <w:jc w:val="both"/>
        <w:rPr>
          <w:rFonts w:ascii="Arial" w:hAnsi="Arial" w:cs="Arial"/>
        </w:rPr>
      </w:pPr>
    </w:p>
    <w:p w14:paraId="462472AD" w14:textId="7F50439A" w:rsidR="002007F3" w:rsidRDefault="002007F3" w:rsidP="006053CE">
      <w:pPr>
        <w:jc w:val="both"/>
        <w:rPr>
          <w:rFonts w:ascii="Arial" w:hAnsi="Arial" w:cs="Arial"/>
        </w:rPr>
      </w:pPr>
    </w:p>
    <w:p w14:paraId="453E70EB" w14:textId="077EB886" w:rsidR="002007F3" w:rsidRDefault="002007F3" w:rsidP="006053CE">
      <w:pPr>
        <w:jc w:val="both"/>
        <w:rPr>
          <w:rFonts w:ascii="Arial" w:hAnsi="Arial" w:cs="Arial"/>
        </w:rPr>
      </w:pPr>
    </w:p>
    <w:p w14:paraId="2379954B" w14:textId="77777777" w:rsidR="002007F3" w:rsidRPr="00376674" w:rsidRDefault="002007F3" w:rsidP="006053CE">
      <w:pPr>
        <w:jc w:val="both"/>
        <w:rPr>
          <w:rFonts w:ascii="Arial" w:hAnsi="Arial" w:cs="Arial"/>
        </w:rPr>
      </w:pPr>
    </w:p>
    <w:p w14:paraId="2402AAAB" w14:textId="77777777" w:rsidR="006053CE" w:rsidRPr="00376674" w:rsidRDefault="006053CE" w:rsidP="006053CE">
      <w:pPr>
        <w:pStyle w:val="Prrafodelista"/>
        <w:numPr>
          <w:ilvl w:val="0"/>
          <w:numId w:val="13"/>
        </w:numPr>
        <w:spacing w:after="200" w:line="276" w:lineRule="auto"/>
        <w:jc w:val="both"/>
        <w:rPr>
          <w:rFonts w:ascii="Arial" w:hAnsi="Arial" w:cs="Arial"/>
          <w:b/>
        </w:rPr>
      </w:pPr>
      <w:r w:rsidRPr="00376674">
        <w:rPr>
          <w:rFonts w:ascii="Arial" w:hAnsi="Arial" w:cs="Arial"/>
          <w:b/>
        </w:rPr>
        <w:t>Atención telefónica</w:t>
      </w:r>
    </w:p>
    <w:p w14:paraId="155A2629" w14:textId="77777777" w:rsidR="006053CE" w:rsidRPr="00376674" w:rsidRDefault="006053CE" w:rsidP="006053CE">
      <w:pPr>
        <w:pStyle w:val="Prrafodelista"/>
        <w:jc w:val="both"/>
        <w:rPr>
          <w:rFonts w:ascii="Arial" w:hAnsi="Arial" w:cs="Arial"/>
        </w:rPr>
      </w:pPr>
      <w:r w:rsidRPr="00376674">
        <w:rPr>
          <w:rFonts w:ascii="Arial" w:hAnsi="Arial" w:cs="Arial"/>
        </w:rPr>
        <w:t>PBX: 2417900-2417930</w:t>
      </w:r>
    </w:p>
    <w:p w14:paraId="3E76A3AC" w14:textId="2FA59E0F" w:rsidR="006053CE" w:rsidRDefault="006053CE" w:rsidP="006053CE">
      <w:pPr>
        <w:pStyle w:val="Prrafodelista"/>
        <w:jc w:val="both"/>
        <w:rPr>
          <w:rFonts w:ascii="Arial" w:hAnsi="Arial" w:cs="Arial"/>
        </w:rPr>
      </w:pPr>
      <w:r w:rsidRPr="00376674">
        <w:rPr>
          <w:rFonts w:ascii="Arial" w:hAnsi="Arial" w:cs="Arial"/>
          <w:b/>
        </w:rPr>
        <w:t>Horario</w:t>
      </w:r>
      <w:r w:rsidRPr="00376674">
        <w:rPr>
          <w:rFonts w:ascii="Arial" w:hAnsi="Arial" w:cs="Arial"/>
        </w:rPr>
        <w:t>: 7:30 a.m. a 5:00 p.m. de lunes a viernes</w:t>
      </w:r>
    </w:p>
    <w:p w14:paraId="7FAD6DAD" w14:textId="6E882B2E" w:rsidR="004D6BA7" w:rsidRDefault="004D6BA7" w:rsidP="006053CE">
      <w:pPr>
        <w:pStyle w:val="Prrafodelista"/>
        <w:jc w:val="both"/>
        <w:rPr>
          <w:rFonts w:ascii="Arial" w:hAnsi="Arial" w:cs="Arial"/>
        </w:rPr>
      </w:pPr>
    </w:p>
    <w:p w14:paraId="6871E0D6" w14:textId="77777777" w:rsidR="006053CE" w:rsidRPr="00376674" w:rsidRDefault="006053CE" w:rsidP="006053CE">
      <w:pPr>
        <w:pStyle w:val="Prrafodelista"/>
        <w:numPr>
          <w:ilvl w:val="0"/>
          <w:numId w:val="13"/>
        </w:numPr>
        <w:spacing w:after="200" w:line="276" w:lineRule="auto"/>
        <w:jc w:val="both"/>
        <w:rPr>
          <w:rFonts w:ascii="Arial" w:hAnsi="Arial" w:cs="Arial"/>
          <w:b/>
        </w:rPr>
      </w:pPr>
      <w:r w:rsidRPr="00376674">
        <w:rPr>
          <w:rFonts w:ascii="Arial" w:hAnsi="Arial" w:cs="Arial"/>
          <w:b/>
        </w:rPr>
        <w:t>Información en la Página WEB</w:t>
      </w:r>
    </w:p>
    <w:p w14:paraId="73CB6C66" w14:textId="7DE1F341" w:rsidR="006053CE" w:rsidRDefault="00D652DA" w:rsidP="006053CE">
      <w:pPr>
        <w:pStyle w:val="Prrafodelista"/>
        <w:jc w:val="both"/>
        <w:rPr>
          <w:rStyle w:val="Hipervnculo"/>
          <w:rFonts w:ascii="Arial" w:hAnsi="Arial" w:cs="Arial"/>
        </w:rPr>
      </w:pPr>
      <w:hyperlink r:id="rId8" w:history="1">
        <w:r w:rsidR="006053CE" w:rsidRPr="00376674">
          <w:rPr>
            <w:rStyle w:val="Hipervnculo"/>
            <w:rFonts w:ascii="Arial" w:hAnsi="Arial" w:cs="Arial"/>
          </w:rPr>
          <w:t>www.participacionbogota.gov.co</w:t>
        </w:r>
      </w:hyperlink>
    </w:p>
    <w:p w14:paraId="603E0C3B" w14:textId="77777777" w:rsidR="004D6BA7" w:rsidRPr="00376674" w:rsidRDefault="004D6BA7" w:rsidP="006053CE">
      <w:pPr>
        <w:pStyle w:val="Prrafodelista"/>
        <w:jc w:val="both"/>
        <w:rPr>
          <w:rFonts w:ascii="Arial" w:hAnsi="Arial" w:cs="Arial"/>
        </w:rPr>
      </w:pPr>
    </w:p>
    <w:p w14:paraId="5E0A6C28" w14:textId="77777777" w:rsidR="006053CE" w:rsidRPr="004D6BA7" w:rsidRDefault="006053CE" w:rsidP="004D6BA7">
      <w:pPr>
        <w:pStyle w:val="Prrafodelista"/>
        <w:numPr>
          <w:ilvl w:val="0"/>
          <w:numId w:val="13"/>
        </w:numPr>
        <w:spacing w:after="200" w:line="276" w:lineRule="auto"/>
        <w:jc w:val="both"/>
        <w:rPr>
          <w:rFonts w:ascii="Arial" w:hAnsi="Arial" w:cs="Arial"/>
          <w:b/>
        </w:rPr>
      </w:pPr>
      <w:r w:rsidRPr="004D6BA7">
        <w:rPr>
          <w:rFonts w:ascii="Arial" w:hAnsi="Arial" w:cs="Arial"/>
          <w:b/>
        </w:rPr>
        <w:t>Atención de radicación de correspondencia</w:t>
      </w:r>
    </w:p>
    <w:p w14:paraId="50E411F9" w14:textId="77777777" w:rsidR="006053CE" w:rsidRPr="00376674" w:rsidRDefault="006053CE" w:rsidP="004D6BA7">
      <w:pPr>
        <w:ind w:left="709"/>
        <w:jc w:val="both"/>
        <w:rPr>
          <w:rFonts w:ascii="Arial" w:hAnsi="Arial" w:cs="Arial"/>
        </w:rPr>
      </w:pPr>
      <w:r w:rsidRPr="00376674">
        <w:rPr>
          <w:rFonts w:ascii="Arial" w:hAnsi="Arial" w:cs="Arial"/>
          <w:b/>
        </w:rPr>
        <w:t>Sede A:</w:t>
      </w:r>
      <w:r w:rsidRPr="00376674">
        <w:rPr>
          <w:rFonts w:ascii="Arial" w:hAnsi="Arial" w:cs="Arial"/>
        </w:rPr>
        <w:t xml:space="preserve"> Calle 35 No. 5 - 35</w:t>
      </w:r>
    </w:p>
    <w:p w14:paraId="58925652" w14:textId="77777777" w:rsidR="006053CE" w:rsidRPr="00376674" w:rsidRDefault="006053CE" w:rsidP="004D6BA7">
      <w:pPr>
        <w:ind w:left="709"/>
        <w:jc w:val="both"/>
        <w:rPr>
          <w:rFonts w:ascii="Arial" w:hAnsi="Arial" w:cs="Arial"/>
        </w:rPr>
      </w:pPr>
      <w:r w:rsidRPr="00376674">
        <w:rPr>
          <w:rFonts w:ascii="Arial" w:hAnsi="Arial" w:cs="Arial"/>
          <w:b/>
        </w:rPr>
        <w:t>Sede B</w:t>
      </w:r>
      <w:r w:rsidRPr="00376674">
        <w:rPr>
          <w:rFonts w:ascii="Arial" w:hAnsi="Arial" w:cs="Arial"/>
        </w:rPr>
        <w:t>: Calle 22 No. 68C-51</w:t>
      </w:r>
    </w:p>
    <w:p w14:paraId="74B99536" w14:textId="77777777" w:rsidR="00427728" w:rsidRDefault="00427728" w:rsidP="00427728">
      <w:pPr>
        <w:ind w:left="709"/>
        <w:jc w:val="both"/>
        <w:rPr>
          <w:rFonts w:ascii="Arial" w:hAnsi="Arial" w:cs="Arial"/>
          <w:b/>
        </w:rPr>
      </w:pPr>
    </w:p>
    <w:p w14:paraId="010671F7" w14:textId="762140A3" w:rsidR="006053CE" w:rsidRDefault="006053CE" w:rsidP="00427728">
      <w:pPr>
        <w:ind w:left="709"/>
        <w:jc w:val="both"/>
        <w:rPr>
          <w:rFonts w:ascii="Arial" w:hAnsi="Arial" w:cs="Arial"/>
        </w:rPr>
      </w:pPr>
      <w:r w:rsidRPr="00376674">
        <w:rPr>
          <w:rFonts w:ascii="Arial" w:hAnsi="Arial" w:cs="Arial"/>
          <w:b/>
        </w:rPr>
        <w:t>Horario</w:t>
      </w:r>
      <w:r w:rsidRPr="00376674">
        <w:rPr>
          <w:rFonts w:ascii="Arial" w:hAnsi="Arial" w:cs="Arial"/>
        </w:rPr>
        <w:t>. De 7:30 a.m. a 4:30 p.m. de lunes a viernes</w:t>
      </w:r>
    </w:p>
    <w:p w14:paraId="3F8F01E3" w14:textId="6C4826B2" w:rsidR="004D6BA7" w:rsidRDefault="004D6BA7" w:rsidP="006053CE">
      <w:pPr>
        <w:jc w:val="both"/>
        <w:rPr>
          <w:rFonts w:ascii="Arial" w:hAnsi="Arial" w:cs="Arial"/>
        </w:rPr>
      </w:pPr>
    </w:p>
    <w:p w14:paraId="6F4ED2F7" w14:textId="77777777" w:rsidR="006053CE" w:rsidRPr="00376674" w:rsidRDefault="006053CE" w:rsidP="006053CE">
      <w:pPr>
        <w:pStyle w:val="Prrafodelista"/>
        <w:numPr>
          <w:ilvl w:val="0"/>
          <w:numId w:val="13"/>
        </w:numPr>
        <w:spacing w:after="200" w:line="276" w:lineRule="auto"/>
        <w:jc w:val="both"/>
        <w:rPr>
          <w:rFonts w:ascii="Arial" w:hAnsi="Arial" w:cs="Arial"/>
          <w:b/>
        </w:rPr>
      </w:pPr>
      <w:r w:rsidRPr="00376674">
        <w:rPr>
          <w:rFonts w:ascii="Arial" w:hAnsi="Arial" w:cs="Arial"/>
          <w:b/>
        </w:rPr>
        <w:t>Correo electrónico:</w:t>
      </w:r>
    </w:p>
    <w:p w14:paraId="3E003D73" w14:textId="275DBD89" w:rsidR="006053CE" w:rsidRDefault="00D652DA" w:rsidP="006053CE">
      <w:pPr>
        <w:pStyle w:val="Prrafodelista"/>
        <w:jc w:val="both"/>
        <w:rPr>
          <w:rStyle w:val="Hipervnculo"/>
          <w:rFonts w:ascii="Arial" w:hAnsi="Arial" w:cs="Arial"/>
        </w:rPr>
      </w:pPr>
      <w:hyperlink r:id="rId9" w:history="1">
        <w:r w:rsidR="006053CE" w:rsidRPr="00376674">
          <w:rPr>
            <w:rStyle w:val="Hipervnculo"/>
            <w:rFonts w:ascii="Arial" w:hAnsi="Arial" w:cs="Arial"/>
          </w:rPr>
          <w:t>atencionalaciudadania@participacionbogota.gov.co</w:t>
        </w:r>
      </w:hyperlink>
    </w:p>
    <w:p w14:paraId="523CE8E4" w14:textId="05BF4E8B" w:rsidR="00977963" w:rsidRDefault="00977963" w:rsidP="006053CE">
      <w:pPr>
        <w:pStyle w:val="Prrafodelista"/>
        <w:jc w:val="both"/>
        <w:rPr>
          <w:rStyle w:val="Hipervnculo"/>
          <w:rFonts w:ascii="Arial" w:hAnsi="Arial" w:cs="Arial"/>
        </w:rPr>
      </w:pPr>
    </w:p>
    <w:p w14:paraId="1734EA90" w14:textId="77777777" w:rsidR="00977963" w:rsidRPr="00376674" w:rsidRDefault="00977963" w:rsidP="006053CE">
      <w:pPr>
        <w:pStyle w:val="Prrafodelista"/>
        <w:jc w:val="both"/>
        <w:rPr>
          <w:rFonts w:ascii="Arial" w:hAnsi="Arial" w:cs="Arial"/>
        </w:rPr>
      </w:pPr>
    </w:p>
    <w:p w14:paraId="2A424390" w14:textId="77777777" w:rsidR="006053CE" w:rsidRPr="00376674" w:rsidRDefault="006053CE" w:rsidP="006053CE">
      <w:pPr>
        <w:pStyle w:val="NormalWeb"/>
        <w:shd w:val="clear" w:color="auto" w:fill="FFFFFF"/>
        <w:spacing w:before="0" w:beforeAutospacing="0" w:after="0" w:afterAutospacing="0"/>
        <w:jc w:val="both"/>
        <w:rPr>
          <w:rFonts w:ascii="Arial" w:hAnsi="Arial" w:cs="Arial"/>
          <w:b/>
          <w:color w:val="212121"/>
        </w:rPr>
      </w:pPr>
      <w:r w:rsidRPr="00376674">
        <w:rPr>
          <w:rFonts w:ascii="Arial" w:hAnsi="Arial" w:cs="Arial"/>
          <w:b/>
          <w:color w:val="212121"/>
        </w:rPr>
        <w:t>Espacios de Participación IDPAC</w:t>
      </w:r>
    </w:p>
    <w:p w14:paraId="4B26BC89" w14:textId="77777777" w:rsidR="006053CE" w:rsidRPr="00376674" w:rsidRDefault="006053CE" w:rsidP="006053CE">
      <w:pPr>
        <w:pStyle w:val="NormalWeb"/>
        <w:shd w:val="clear" w:color="auto" w:fill="FFFFFF"/>
        <w:spacing w:before="0" w:beforeAutospacing="0" w:after="0" w:afterAutospacing="0"/>
        <w:jc w:val="both"/>
        <w:rPr>
          <w:rFonts w:ascii="Arial" w:hAnsi="Arial" w:cs="Arial"/>
          <w:color w:val="212121"/>
          <w:sz w:val="22"/>
          <w:szCs w:val="22"/>
        </w:rPr>
      </w:pPr>
    </w:p>
    <w:tbl>
      <w:tblPr>
        <w:tblW w:w="6860" w:type="dxa"/>
        <w:tblCellMar>
          <w:left w:w="70" w:type="dxa"/>
          <w:right w:w="70" w:type="dxa"/>
        </w:tblCellMar>
        <w:tblLook w:val="04A0" w:firstRow="1" w:lastRow="0" w:firstColumn="1" w:lastColumn="0" w:noHBand="0" w:noVBand="1"/>
      </w:tblPr>
      <w:tblGrid>
        <w:gridCol w:w="1780"/>
        <w:gridCol w:w="5080"/>
      </w:tblGrid>
      <w:tr w:rsidR="006053CE" w:rsidRPr="00927B7C" w14:paraId="6FD2860B" w14:textId="77777777" w:rsidTr="004533EF">
        <w:trPr>
          <w:trHeight w:val="585"/>
        </w:trPr>
        <w:tc>
          <w:tcPr>
            <w:tcW w:w="1780" w:type="dxa"/>
            <w:tcBorders>
              <w:top w:val="single" w:sz="4" w:space="0" w:color="auto"/>
              <w:left w:val="single" w:sz="8" w:space="0" w:color="auto"/>
              <w:bottom w:val="single" w:sz="4" w:space="0" w:color="auto"/>
              <w:right w:val="single" w:sz="4" w:space="0" w:color="auto"/>
            </w:tcBorders>
            <w:shd w:val="clear" w:color="000000" w:fill="538DD5"/>
            <w:vAlign w:val="center"/>
            <w:hideMark/>
          </w:tcPr>
          <w:p w14:paraId="281BA9B7" w14:textId="77777777" w:rsidR="006053CE" w:rsidRPr="00927B7C" w:rsidRDefault="006053CE" w:rsidP="004533EF">
            <w:pPr>
              <w:jc w:val="center"/>
              <w:rPr>
                <w:rFonts w:ascii="Arial" w:eastAsia="Times New Roman" w:hAnsi="Arial" w:cs="Arial"/>
                <w:b/>
                <w:bCs/>
                <w:color w:val="FFFFFF"/>
                <w:sz w:val="20"/>
                <w:szCs w:val="20"/>
                <w:lang w:eastAsia="es-CO"/>
              </w:rPr>
            </w:pPr>
            <w:r w:rsidRPr="00927B7C">
              <w:rPr>
                <w:rFonts w:ascii="Arial" w:eastAsia="Times New Roman" w:hAnsi="Arial" w:cs="Arial"/>
                <w:b/>
                <w:bCs/>
                <w:color w:val="FFFFFF"/>
                <w:sz w:val="20"/>
                <w:szCs w:val="20"/>
                <w:lang w:eastAsia="es-CO"/>
              </w:rPr>
              <w:t>LOCALIDAD</w:t>
            </w:r>
          </w:p>
        </w:tc>
        <w:tc>
          <w:tcPr>
            <w:tcW w:w="5080" w:type="dxa"/>
            <w:tcBorders>
              <w:top w:val="single" w:sz="4" w:space="0" w:color="auto"/>
              <w:left w:val="nil"/>
              <w:bottom w:val="single" w:sz="4" w:space="0" w:color="auto"/>
              <w:right w:val="single" w:sz="4" w:space="0" w:color="auto"/>
            </w:tcBorders>
            <w:shd w:val="clear" w:color="000000" w:fill="538DD5"/>
            <w:vAlign w:val="center"/>
            <w:hideMark/>
          </w:tcPr>
          <w:p w14:paraId="484A9212" w14:textId="77777777" w:rsidR="006053CE" w:rsidRPr="00927B7C" w:rsidRDefault="006053CE" w:rsidP="004533EF">
            <w:pPr>
              <w:jc w:val="center"/>
              <w:rPr>
                <w:rFonts w:ascii="Arial" w:eastAsia="Times New Roman" w:hAnsi="Arial" w:cs="Arial"/>
                <w:b/>
                <w:bCs/>
                <w:color w:val="FFFFFF"/>
                <w:sz w:val="20"/>
                <w:szCs w:val="20"/>
                <w:lang w:eastAsia="es-CO"/>
              </w:rPr>
            </w:pPr>
            <w:r w:rsidRPr="00927B7C">
              <w:rPr>
                <w:rFonts w:ascii="Arial" w:eastAsia="Times New Roman" w:hAnsi="Arial" w:cs="Arial"/>
                <w:b/>
                <w:bCs/>
                <w:color w:val="FFFFFF"/>
                <w:sz w:val="20"/>
                <w:szCs w:val="20"/>
                <w:lang w:eastAsia="es-CO"/>
              </w:rPr>
              <w:t xml:space="preserve">DIRECCIÓN </w:t>
            </w:r>
          </w:p>
        </w:tc>
      </w:tr>
      <w:tr w:rsidR="006053CE" w:rsidRPr="00927B7C" w14:paraId="39BCA75E" w14:textId="77777777" w:rsidTr="004533EF">
        <w:trPr>
          <w:trHeight w:val="51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7A6D351A"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 xml:space="preserve">1. USAQUÉN                       </w:t>
            </w:r>
          </w:p>
        </w:tc>
        <w:tc>
          <w:tcPr>
            <w:tcW w:w="5080" w:type="dxa"/>
            <w:tcBorders>
              <w:top w:val="nil"/>
              <w:left w:val="nil"/>
              <w:bottom w:val="single" w:sz="4" w:space="0" w:color="auto"/>
              <w:right w:val="single" w:sz="4" w:space="0" w:color="auto"/>
            </w:tcBorders>
            <w:shd w:val="clear" w:color="auto" w:fill="auto"/>
            <w:vAlign w:val="center"/>
            <w:hideMark/>
          </w:tcPr>
          <w:p w14:paraId="4A9B0FDE"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Calle 165 No. 7 - 52 Servita </w:t>
            </w:r>
          </w:p>
        </w:tc>
      </w:tr>
      <w:tr w:rsidR="006053CE" w:rsidRPr="00927B7C" w14:paraId="51983640" w14:textId="77777777" w:rsidTr="004533EF">
        <w:trPr>
          <w:trHeight w:val="63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156D9452"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 xml:space="preserve">2. CHAPINERO                     </w:t>
            </w:r>
          </w:p>
        </w:tc>
        <w:tc>
          <w:tcPr>
            <w:tcW w:w="5080" w:type="dxa"/>
            <w:tcBorders>
              <w:top w:val="nil"/>
              <w:left w:val="nil"/>
              <w:bottom w:val="single" w:sz="4" w:space="0" w:color="auto"/>
              <w:right w:val="single" w:sz="4" w:space="0" w:color="auto"/>
            </w:tcBorders>
            <w:shd w:val="clear" w:color="auto" w:fill="auto"/>
            <w:vAlign w:val="center"/>
            <w:hideMark/>
          </w:tcPr>
          <w:p w14:paraId="27DFD918"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 xml:space="preserve">Carrera 13 No. 54-74 Torre A </w:t>
            </w:r>
            <w:proofErr w:type="spellStart"/>
            <w:r w:rsidRPr="00927B7C">
              <w:rPr>
                <w:rFonts w:ascii="Calibri" w:eastAsia="Times New Roman" w:hAnsi="Calibri" w:cs="Times New Roman"/>
                <w:lang w:eastAsia="es-CO"/>
              </w:rPr>
              <w:t>Alcaldia</w:t>
            </w:r>
            <w:proofErr w:type="spellEnd"/>
            <w:r w:rsidRPr="00927B7C">
              <w:rPr>
                <w:rFonts w:ascii="Calibri" w:eastAsia="Times New Roman" w:hAnsi="Calibri" w:cs="Times New Roman"/>
                <w:lang w:eastAsia="es-CO"/>
              </w:rPr>
              <w:t xml:space="preserve"> Local</w:t>
            </w:r>
          </w:p>
        </w:tc>
      </w:tr>
      <w:tr w:rsidR="006053CE" w:rsidRPr="00927B7C" w14:paraId="1B0EFA8F" w14:textId="77777777" w:rsidTr="004533EF">
        <w:trPr>
          <w:trHeight w:val="54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5766087F"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 xml:space="preserve">3. SANTA FE                      </w:t>
            </w:r>
          </w:p>
        </w:tc>
        <w:tc>
          <w:tcPr>
            <w:tcW w:w="5080" w:type="dxa"/>
            <w:tcBorders>
              <w:top w:val="nil"/>
              <w:left w:val="nil"/>
              <w:bottom w:val="single" w:sz="4" w:space="0" w:color="auto"/>
              <w:right w:val="single" w:sz="4" w:space="0" w:color="auto"/>
            </w:tcBorders>
            <w:shd w:val="clear" w:color="auto" w:fill="auto"/>
            <w:vAlign w:val="center"/>
            <w:hideMark/>
          </w:tcPr>
          <w:p w14:paraId="0060C26A"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Calle 21 No 5 - 74</w:t>
            </w:r>
          </w:p>
        </w:tc>
      </w:tr>
      <w:tr w:rsidR="006053CE" w:rsidRPr="00927B7C" w14:paraId="718FB8B3" w14:textId="77777777" w:rsidTr="004533EF">
        <w:trPr>
          <w:trHeight w:val="360"/>
        </w:trPr>
        <w:tc>
          <w:tcPr>
            <w:tcW w:w="1780"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28AEED36"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 xml:space="preserve">4. SAN CRISTÓBAL                 </w:t>
            </w:r>
          </w:p>
        </w:tc>
        <w:tc>
          <w:tcPr>
            <w:tcW w:w="50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CEE763"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 xml:space="preserve">Carrera 1 Este No. 10-40 sur </w:t>
            </w:r>
          </w:p>
        </w:tc>
      </w:tr>
      <w:tr w:rsidR="006053CE" w:rsidRPr="00927B7C" w14:paraId="22AA1266" w14:textId="77777777" w:rsidTr="004533EF">
        <w:trPr>
          <w:trHeight w:val="315"/>
        </w:trPr>
        <w:tc>
          <w:tcPr>
            <w:tcW w:w="1780" w:type="dxa"/>
            <w:vMerge/>
            <w:tcBorders>
              <w:top w:val="nil"/>
              <w:left w:val="single" w:sz="8" w:space="0" w:color="auto"/>
              <w:bottom w:val="single" w:sz="4" w:space="0" w:color="000000"/>
              <w:right w:val="single" w:sz="4" w:space="0" w:color="auto"/>
            </w:tcBorders>
            <w:vAlign w:val="center"/>
            <w:hideMark/>
          </w:tcPr>
          <w:p w14:paraId="31AD8EE8" w14:textId="77777777" w:rsidR="006053CE" w:rsidRPr="00927B7C" w:rsidRDefault="006053CE" w:rsidP="004533EF">
            <w:pPr>
              <w:rPr>
                <w:rFonts w:ascii="Calibri" w:eastAsia="Times New Roman" w:hAnsi="Calibri" w:cs="Times New Roman"/>
                <w:lang w:eastAsia="es-CO"/>
              </w:rPr>
            </w:pPr>
          </w:p>
        </w:tc>
        <w:tc>
          <w:tcPr>
            <w:tcW w:w="5080" w:type="dxa"/>
            <w:vMerge/>
            <w:tcBorders>
              <w:top w:val="nil"/>
              <w:left w:val="single" w:sz="4" w:space="0" w:color="auto"/>
              <w:bottom w:val="single" w:sz="4" w:space="0" w:color="auto"/>
              <w:right w:val="single" w:sz="4" w:space="0" w:color="auto"/>
            </w:tcBorders>
            <w:vAlign w:val="center"/>
            <w:hideMark/>
          </w:tcPr>
          <w:p w14:paraId="6A503910" w14:textId="77777777" w:rsidR="006053CE" w:rsidRPr="00927B7C" w:rsidRDefault="006053CE" w:rsidP="004533EF">
            <w:pPr>
              <w:rPr>
                <w:rFonts w:ascii="Calibri" w:eastAsia="Times New Roman" w:hAnsi="Calibri" w:cs="Times New Roman"/>
                <w:lang w:eastAsia="es-CO"/>
              </w:rPr>
            </w:pPr>
          </w:p>
        </w:tc>
      </w:tr>
      <w:tr w:rsidR="006053CE" w:rsidRPr="00927B7C" w14:paraId="619EDB82" w14:textId="77777777" w:rsidTr="004533EF">
        <w:trPr>
          <w:trHeight w:val="765"/>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7190A8FF"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 xml:space="preserve">5. USME                          </w:t>
            </w:r>
          </w:p>
        </w:tc>
        <w:tc>
          <w:tcPr>
            <w:tcW w:w="5080" w:type="dxa"/>
            <w:tcBorders>
              <w:top w:val="nil"/>
              <w:left w:val="nil"/>
              <w:bottom w:val="single" w:sz="4" w:space="0" w:color="auto"/>
              <w:right w:val="single" w:sz="4" w:space="0" w:color="auto"/>
            </w:tcBorders>
            <w:shd w:val="clear" w:color="auto" w:fill="auto"/>
            <w:vAlign w:val="center"/>
            <w:hideMark/>
          </w:tcPr>
          <w:p w14:paraId="55B02596"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 xml:space="preserve">Calle 137 C Sur No. 2 A - 37 </w:t>
            </w:r>
            <w:proofErr w:type="spellStart"/>
            <w:r w:rsidRPr="00927B7C">
              <w:rPr>
                <w:rFonts w:ascii="Calibri" w:eastAsia="Times New Roman" w:hAnsi="Calibri" w:cs="Times New Roman"/>
                <w:lang w:eastAsia="es-CO"/>
              </w:rPr>
              <w:t>Personeria</w:t>
            </w:r>
            <w:proofErr w:type="spellEnd"/>
            <w:r w:rsidRPr="00927B7C">
              <w:rPr>
                <w:rFonts w:ascii="Calibri" w:eastAsia="Times New Roman" w:hAnsi="Calibri" w:cs="Times New Roman"/>
                <w:lang w:eastAsia="es-CO"/>
              </w:rPr>
              <w:t xml:space="preserve"> local 1 piso</w:t>
            </w:r>
          </w:p>
        </w:tc>
      </w:tr>
      <w:tr w:rsidR="006053CE" w:rsidRPr="00927B7C" w14:paraId="39BD3A48" w14:textId="77777777" w:rsidTr="004533EF">
        <w:trPr>
          <w:trHeight w:val="765"/>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2657F946"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 xml:space="preserve">6. TUNJUELITO                    </w:t>
            </w:r>
          </w:p>
        </w:tc>
        <w:tc>
          <w:tcPr>
            <w:tcW w:w="5080" w:type="dxa"/>
            <w:tcBorders>
              <w:top w:val="nil"/>
              <w:left w:val="nil"/>
              <w:bottom w:val="single" w:sz="4" w:space="0" w:color="auto"/>
              <w:right w:val="single" w:sz="4" w:space="0" w:color="auto"/>
            </w:tcBorders>
            <w:shd w:val="clear" w:color="auto" w:fill="auto"/>
            <w:vAlign w:val="center"/>
            <w:hideMark/>
          </w:tcPr>
          <w:p w14:paraId="1802AD40"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Calle 51 Sur No. 7 - 35</w:t>
            </w:r>
          </w:p>
        </w:tc>
      </w:tr>
      <w:tr w:rsidR="006053CE" w:rsidRPr="00927B7C" w14:paraId="45D08B44" w14:textId="77777777" w:rsidTr="004533EF">
        <w:trPr>
          <w:trHeight w:val="735"/>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2B71A151"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 xml:space="preserve">7. BOSA                          </w:t>
            </w:r>
          </w:p>
        </w:tc>
        <w:tc>
          <w:tcPr>
            <w:tcW w:w="5080" w:type="dxa"/>
            <w:tcBorders>
              <w:top w:val="nil"/>
              <w:left w:val="nil"/>
              <w:bottom w:val="single" w:sz="4" w:space="0" w:color="auto"/>
              <w:right w:val="single" w:sz="4" w:space="0" w:color="auto"/>
            </w:tcBorders>
            <w:shd w:val="clear" w:color="auto" w:fill="auto"/>
            <w:vAlign w:val="center"/>
            <w:hideMark/>
          </w:tcPr>
          <w:p w14:paraId="41466D01"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Carrera 80 K No. 61 - 28 Sur Casa de la Participación de Bosa piso 1</w:t>
            </w:r>
          </w:p>
        </w:tc>
      </w:tr>
      <w:tr w:rsidR="006053CE" w:rsidRPr="00927B7C" w14:paraId="7B5A93F9" w14:textId="77777777" w:rsidTr="004533EF">
        <w:trPr>
          <w:trHeight w:val="117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6C7B899D"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lastRenderedPageBreak/>
              <w:t xml:space="preserve">8. KENNEDY                       </w:t>
            </w:r>
          </w:p>
        </w:tc>
        <w:tc>
          <w:tcPr>
            <w:tcW w:w="5080" w:type="dxa"/>
            <w:tcBorders>
              <w:top w:val="nil"/>
              <w:left w:val="nil"/>
              <w:bottom w:val="single" w:sz="4" w:space="0" w:color="auto"/>
              <w:right w:val="single" w:sz="4" w:space="0" w:color="auto"/>
            </w:tcBorders>
            <w:shd w:val="clear" w:color="auto" w:fill="auto"/>
            <w:vAlign w:val="center"/>
            <w:hideMark/>
          </w:tcPr>
          <w:p w14:paraId="5A5B4B0A"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 xml:space="preserve">Transversal 78 K No. 41 A - 04 Sur </w:t>
            </w:r>
            <w:proofErr w:type="spellStart"/>
            <w:r w:rsidRPr="00927B7C">
              <w:rPr>
                <w:rFonts w:ascii="Calibri" w:eastAsia="Times New Roman" w:hAnsi="Calibri" w:cs="Times New Roman"/>
                <w:lang w:eastAsia="es-CO"/>
              </w:rPr>
              <w:t>Alcaldia</w:t>
            </w:r>
            <w:proofErr w:type="spellEnd"/>
            <w:r w:rsidRPr="00927B7C">
              <w:rPr>
                <w:rFonts w:ascii="Calibri" w:eastAsia="Times New Roman" w:hAnsi="Calibri" w:cs="Times New Roman"/>
                <w:lang w:eastAsia="es-CO"/>
              </w:rPr>
              <w:t xml:space="preserve"> Local</w:t>
            </w:r>
          </w:p>
        </w:tc>
      </w:tr>
      <w:tr w:rsidR="006053CE" w:rsidRPr="00927B7C" w14:paraId="17EEB18B" w14:textId="77777777" w:rsidTr="004533EF">
        <w:trPr>
          <w:trHeight w:val="885"/>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5CEBB363"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 xml:space="preserve">9. FONTIBÓN                      </w:t>
            </w:r>
          </w:p>
        </w:tc>
        <w:tc>
          <w:tcPr>
            <w:tcW w:w="5080" w:type="dxa"/>
            <w:tcBorders>
              <w:top w:val="nil"/>
              <w:left w:val="nil"/>
              <w:bottom w:val="single" w:sz="4" w:space="0" w:color="auto"/>
              <w:right w:val="single" w:sz="4" w:space="0" w:color="auto"/>
            </w:tcBorders>
            <w:shd w:val="clear" w:color="auto" w:fill="auto"/>
            <w:vAlign w:val="center"/>
            <w:hideMark/>
          </w:tcPr>
          <w:p w14:paraId="594DC796"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Calle 18 No. 99 - 38 Antigua sede Bomberos Piso 2</w:t>
            </w:r>
          </w:p>
        </w:tc>
      </w:tr>
      <w:tr w:rsidR="006053CE" w:rsidRPr="00927B7C" w14:paraId="2ACFE189" w14:textId="77777777" w:rsidTr="004533EF">
        <w:trPr>
          <w:trHeight w:val="1125"/>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3B1DD220"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 xml:space="preserve">10. ENGATIVÁ                      </w:t>
            </w:r>
          </w:p>
        </w:tc>
        <w:tc>
          <w:tcPr>
            <w:tcW w:w="5080" w:type="dxa"/>
            <w:tcBorders>
              <w:top w:val="nil"/>
              <w:left w:val="nil"/>
              <w:bottom w:val="single" w:sz="4" w:space="0" w:color="auto"/>
              <w:right w:val="single" w:sz="4" w:space="0" w:color="auto"/>
            </w:tcBorders>
            <w:shd w:val="clear" w:color="auto" w:fill="auto"/>
            <w:vAlign w:val="center"/>
            <w:hideMark/>
          </w:tcPr>
          <w:p w14:paraId="0212EB0C"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 xml:space="preserve">Calle 71 A No. 73 A - 44 Piso 3 - </w:t>
            </w:r>
            <w:proofErr w:type="spellStart"/>
            <w:r w:rsidRPr="00927B7C">
              <w:rPr>
                <w:rFonts w:ascii="Calibri" w:eastAsia="Times New Roman" w:hAnsi="Calibri" w:cs="Times New Roman"/>
                <w:lang w:eastAsia="es-CO"/>
              </w:rPr>
              <w:t>Alcaldia</w:t>
            </w:r>
            <w:proofErr w:type="spellEnd"/>
            <w:r w:rsidRPr="00927B7C">
              <w:rPr>
                <w:rFonts w:ascii="Calibri" w:eastAsia="Times New Roman" w:hAnsi="Calibri" w:cs="Times New Roman"/>
                <w:lang w:eastAsia="es-CO"/>
              </w:rPr>
              <w:t xml:space="preserve"> Local</w:t>
            </w:r>
          </w:p>
        </w:tc>
      </w:tr>
      <w:tr w:rsidR="006053CE" w:rsidRPr="00927B7C" w14:paraId="3EE38560" w14:textId="77777777" w:rsidTr="004533EF">
        <w:trPr>
          <w:trHeight w:val="108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040C04C4"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 xml:space="preserve">11. SUBA                          </w:t>
            </w:r>
          </w:p>
        </w:tc>
        <w:tc>
          <w:tcPr>
            <w:tcW w:w="5080" w:type="dxa"/>
            <w:tcBorders>
              <w:top w:val="nil"/>
              <w:left w:val="nil"/>
              <w:bottom w:val="single" w:sz="4" w:space="0" w:color="auto"/>
              <w:right w:val="single" w:sz="4" w:space="0" w:color="auto"/>
            </w:tcBorders>
            <w:shd w:val="clear" w:color="auto" w:fill="auto"/>
            <w:vAlign w:val="center"/>
            <w:hideMark/>
          </w:tcPr>
          <w:p w14:paraId="5C1F7BF6"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Calle 146 B No. 90 - 26 Casa del Deporte de Suba</w:t>
            </w:r>
          </w:p>
        </w:tc>
      </w:tr>
      <w:tr w:rsidR="006053CE" w:rsidRPr="00927B7C" w14:paraId="4E28F6FC" w14:textId="77777777" w:rsidTr="004533EF">
        <w:trPr>
          <w:trHeight w:val="84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39809B20"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 xml:space="preserve">12. BARRIOS UNIDOS                </w:t>
            </w:r>
          </w:p>
        </w:tc>
        <w:tc>
          <w:tcPr>
            <w:tcW w:w="5080" w:type="dxa"/>
            <w:tcBorders>
              <w:top w:val="nil"/>
              <w:left w:val="nil"/>
              <w:bottom w:val="single" w:sz="4" w:space="0" w:color="auto"/>
              <w:right w:val="single" w:sz="4" w:space="0" w:color="auto"/>
            </w:tcBorders>
            <w:shd w:val="clear" w:color="auto" w:fill="auto"/>
            <w:vAlign w:val="center"/>
            <w:hideMark/>
          </w:tcPr>
          <w:p w14:paraId="15CC0002"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Carrera 19 A No. 63C-40 Biblioteca de la Participación (Sede C)</w:t>
            </w:r>
          </w:p>
        </w:tc>
      </w:tr>
      <w:tr w:rsidR="006053CE" w:rsidRPr="00927B7C" w14:paraId="6A5453AC" w14:textId="77777777" w:rsidTr="004533EF">
        <w:trPr>
          <w:trHeight w:val="1155"/>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14980C79"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13. TEUSAQUILLO</w:t>
            </w:r>
          </w:p>
        </w:tc>
        <w:tc>
          <w:tcPr>
            <w:tcW w:w="5080" w:type="dxa"/>
            <w:tcBorders>
              <w:top w:val="nil"/>
              <w:left w:val="nil"/>
              <w:bottom w:val="single" w:sz="4" w:space="0" w:color="auto"/>
              <w:right w:val="single" w:sz="4" w:space="0" w:color="auto"/>
            </w:tcBorders>
            <w:shd w:val="clear" w:color="auto" w:fill="auto"/>
            <w:vAlign w:val="center"/>
            <w:hideMark/>
          </w:tcPr>
          <w:p w14:paraId="28233927"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Calle 40 No. 20 - 42</w:t>
            </w:r>
          </w:p>
        </w:tc>
      </w:tr>
      <w:tr w:rsidR="006053CE" w:rsidRPr="00927B7C" w14:paraId="0609FA54" w14:textId="77777777" w:rsidTr="004533EF">
        <w:trPr>
          <w:trHeight w:val="555"/>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401AEAC4"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 xml:space="preserve">14. LOS MÁRTIRES                  </w:t>
            </w:r>
          </w:p>
        </w:tc>
        <w:tc>
          <w:tcPr>
            <w:tcW w:w="5080" w:type="dxa"/>
            <w:tcBorders>
              <w:top w:val="nil"/>
              <w:left w:val="nil"/>
              <w:bottom w:val="single" w:sz="4" w:space="0" w:color="auto"/>
              <w:right w:val="single" w:sz="4" w:space="0" w:color="auto"/>
            </w:tcBorders>
            <w:shd w:val="clear" w:color="auto" w:fill="auto"/>
            <w:vAlign w:val="center"/>
            <w:hideMark/>
          </w:tcPr>
          <w:p w14:paraId="63AD2FA7"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Calle 24 No. 27A - 31 Casa de la Juventud</w:t>
            </w:r>
          </w:p>
        </w:tc>
      </w:tr>
      <w:tr w:rsidR="006053CE" w:rsidRPr="00927B7C" w14:paraId="32E30F98" w14:textId="77777777" w:rsidTr="004533EF">
        <w:trPr>
          <w:trHeight w:val="9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47D52821"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15. ANTONIO NARIÑO</w:t>
            </w:r>
          </w:p>
        </w:tc>
        <w:tc>
          <w:tcPr>
            <w:tcW w:w="5080" w:type="dxa"/>
            <w:tcBorders>
              <w:top w:val="nil"/>
              <w:left w:val="nil"/>
              <w:bottom w:val="single" w:sz="4" w:space="0" w:color="auto"/>
              <w:right w:val="single" w:sz="4" w:space="0" w:color="auto"/>
            </w:tcBorders>
            <w:shd w:val="clear" w:color="auto" w:fill="auto"/>
            <w:vAlign w:val="center"/>
            <w:hideMark/>
          </w:tcPr>
          <w:p w14:paraId="57715BFE"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Calle 17 SUR No. 18 - 49 ALCALDIA LOCAL - PISO 6 </w:t>
            </w:r>
          </w:p>
        </w:tc>
      </w:tr>
      <w:tr w:rsidR="006053CE" w:rsidRPr="00927B7C" w14:paraId="338FBDFF" w14:textId="77777777" w:rsidTr="004533EF">
        <w:trPr>
          <w:trHeight w:val="75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4BD9F869"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 xml:space="preserve">16. PUENTE ARANDA                 </w:t>
            </w:r>
          </w:p>
        </w:tc>
        <w:tc>
          <w:tcPr>
            <w:tcW w:w="5080" w:type="dxa"/>
            <w:tcBorders>
              <w:top w:val="nil"/>
              <w:left w:val="nil"/>
              <w:bottom w:val="single" w:sz="4" w:space="0" w:color="auto"/>
              <w:right w:val="single" w:sz="4" w:space="0" w:color="auto"/>
            </w:tcBorders>
            <w:shd w:val="clear" w:color="auto" w:fill="auto"/>
            <w:vAlign w:val="center"/>
            <w:hideMark/>
          </w:tcPr>
          <w:p w14:paraId="041BA4D9"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 xml:space="preserve">Transversal 38A No. 29 B Sur Punto vive Digital JAC Villa del </w:t>
            </w:r>
            <w:proofErr w:type="spellStart"/>
            <w:r w:rsidRPr="00927B7C">
              <w:rPr>
                <w:rFonts w:ascii="Calibri" w:eastAsia="Times New Roman" w:hAnsi="Calibri" w:cs="Times New Roman"/>
                <w:lang w:eastAsia="es-CO"/>
              </w:rPr>
              <w:t>Rosarrio</w:t>
            </w:r>
            <w:proofErr w:type="spellEnd"/>
          </w:p>
        </w:tc>
      </w:tr>
      <w:tr w:rsidR="006053CE" w:rsidRPr="00927B7C" w14:paraId="52C71A6A" w14:textId="77777777" w:rsidTr="004533EF">
        <w:trPr>
          <w:trHeight w:val="6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2C78BD13"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 xml:space="preserve">17. LA CANDELARIA                 </w:t>
            </w:r>
          </w:p>
        </w:tc>
        <w:tc>
          <w:tcPr>
            <w:tcW w:w="5080" w:type="dxa"/>
            <w:tcBorders>
              <w:top w:val="nil"/>
              <w:left w:val="nil"/>
              <w:bottom w:val="single" w:sz="4" w:space="0" w:color="auto"/>
              <w:right w:val="single" w:sz="4" w:space="0" w:color="auto"/>
            </w:tcBorders>
            <w:shd w:val="clear" w:color="auto" w:fill="auto"/>
            <w:vAlign w:val="center"/>
            <w:hideMark/>
          </w:tcPr>
          <w:p w14:paraId="2EFA48C9"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 xml:space="preserve">Carrera 8 No. 6B - 36 Casa Comunitaria Santa </w:t>
            </w:r>
            <w:proofErr w:type="spellStart"/>
            <w:r w:rsidRPr="00927B7C">
              <w:rPr>
                <w:rFonts w:ascii="Calibri" w:eastAsia="Times New Roman" w:hAnsi="Calibri" w:cs="Times New Roman"/>
                <w:lang w:eastAsia="es-CO"/>
              </w:rPr>
              <w:t>Barbara</w:t>
            </w:r>
            <w:proofErr w:type="spellEnd"/>
          </w:p>
        </w:tc>
      </w:tr>
      <w:tr w:rsidR="006053CE" w:rsidRPr="00927B7C" w14:paraId="4F6DCE75" w14:textId="77777777" w:rsidTr="004533EF">
        <w:trPr>
          <w:trHeight w:val="99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3B4D34B7"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 xml:space="preserve">18. RAFAEL URIBE </w:t>
            </w:r>
            <w:proofErr w:type="spellStart"/>
            <w:r w:rsidRPr="00927B7C">
              <w:rPr>
                <w:rFonts w:ascii="Calibri" w:eastAsia="Times New Roman" w:hAnsi="Calibri" w:cs="Times New Roman"/>
                <w:lang w:eastAsia="es-CO"/>
              </w:rPr>
              <w:t>URIBE</w:t>
            </w:r>
            <w:proofErr w:type="spellEnd"/>
            <w:r w:rsidRPr="00927B7C">
              <w:rPr>
                <w:rFonts w:ascii="Calibri" w:eastAsia="Times New Roman" w:hAnsi="Calibri" w:cs="Times New Roman"/>
                <w:lang w:eastAsia="es-CO"/>
              </w:rPr>
              <w:t xml:space="preserve">            </w:t>
            </w:r>
          </w:p>
        </w:tc>
        <w:tc>
          <w:tcPr>
            <w:tcW w:w="5080" w:type="dxa"/>
            <w:tcBorders>
              <w:top w:val="nil"/>
              <w:left w:val="nil"/>
              <w:bottom w:val="single" w:sz="4" w:space="0" w:color="auto"/>
              <w:right w:val="single" w:sz="4" w:space="0" w:color="auto"/>
            </w:tcBorders>
            <w:shd w:val="clear" w:color="auto" w:fill="auto"/>
            <w:vAlign w:val="center"/>
            <w:hideMark/>
          </w:tcPr>
          <w:p w14:paraId="1BEC3304"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Calle 41 No. 26 -31 sur Punto Vive Digital Barrio Ingles</w:t>
            </w:r>
          </w:p>
        </w:tc>
      </w:tr>
      <w:tr w:rsidR="006053CE" w:rsidRPr="00927B7C" w14:paraId="154B7073" w14:textId="77777777" w:rsidTr="004533EF">
        <w:trPr>
          <w:trHeight w:val="570"/>
        </w:trPr>
        <w:tc>
          <w:tcPr>
            <w:tcW w:w="1780" w:type="dxa"/>
            <w:tcBorders>
              <w:top w:val="nil"/>
              <w:left w:val="single" w:sz="8" w:space="0" w:color="auto"/>
              <w:bottom w:val="nil"/>
              <w:right w:val="single" w:sz="4" w:space="0" w:color="auto"/>
            </w:tcBorders>
            <w:shd w:val="clear" w:color="000000" w:fill="FFFFFF"/>
            <w:vAlign w:val="center"/>
            <w:hideMark/>
          </w:tcPr>
          <w:p w14:paraId="42964C93"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 xml:space="preserve">19. CIUDAD BOLÍVAR                </w:t>
            </w:r>
          </w:p>
        </w:tc>
        <w:tc>
          <w:tcPr>
            <w:tcW w:w="5080" w:type="dxa"/>
            <w:tcBorders>
              <w:top w:val="nil"/>
              <w:left w:val="nil"/>
              <w:bottom w:val="single" w:sz="4" w:space="0" w:color="auto"/>
              <w:right w:val="single" w:sz="4" w:space="0" w:color="auto"/>
            </w:tcBorders>
            <w:shd w:val="clear" w:color="auto" w:fill="auto"/>
            <w:vAlign w:val="center"/>
            <w:hideMark/>
          </w:tcPr>
          <w:p w14:paraId="1B0476BA"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Diagonal 62 Sur No. 20 F-20 Casa de Justicia</w:t>
            </w:r>
          </w:p>
        </w:tc>
      </w:tr>
      <w:tr w:rsidR="006053CE" w:rsidRPr="00927B7C" w14:paraId="53794F36" w14:textId="77777777" w:rsidTr="004533EF">
        <w:trPr>
          <w:trHeight w:val="885"/>
        </w:trPr>
        <w:tc>
          <w:tcPr>
            <w:tcW w:w="178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A25AC12"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20. SUMAPAZ</w:t>
            </w:r>
          </w:p>
        </w:tc>
        <w:tc>
          <w:tcPr>
            <w:tcW w:w="5080" w:type="dxa"/>
            <w:tcBorders>
              <w:top w:val="nil"/>
              <w:left w:val="nil"/>
              <w:bottom w:val="single" w:sz="4" w:space="0" w:color="auto"/>
              <w:right w:val="single" w:sz="4" w:space="0" w:color="auto"/>
            </w:tcBorders>
            <w:shd w:val="clear" w:color="000000" w:fill="FFFFFF"/>
            <w:vAlign w:val="center"/>
            <w:hideMark/>
          </w:tcPr>
          <w:p w14:paraId="6246DC2B" w14:textId="77777777" w:rsidR="006053CE" w:rsidRPr="00927B7C" w:rsidRDefault="006053CE" w:rsidP="004533EF">
            <w:pPr>
              <w:rPr>
                <w:rFonts w:ascii="Calibri" w:eastAsia="Times New Roman" w:hAnsi="Calibri" w:cs="Times New Roman"/>
                <w:lang w:eastAsia="es-CO"/>
              </w:rPr>
            </w:pPr>
            <w:r w:rsidRPr="00927B7C">
              <w:rPr>
                <w:rFonts w:ascii="Calibri" w:eastAsia="Times New Roman" w:hAnsi="Calibri" w:cs="Times New Roman"/>
                <w:lang w:eastAsia="es-CO"/>
              </w:rPr>
              <w:t>NO TIENE PUNTO DE ATENCIÓN, SE REALIZA RECORRIDOS SEGÚN CRONOGRAMA DE ACTIVIDADES - ESPACIO DE PARTICIPACIÓN ITINERANTE</w:t>
            </w:r>
          </w:p>
        </w:tc>
      </w:tr>
    </w:tbl>
    <w:p w14:paraId="6FE0B28A" w14:textId="51CF74D2" w:rsidR="006053CE" w:rsidRDefault="006053CE" w:rsidP="006053CE">
      <w:pPr>
        <w:pStyle w:val="NormalWeb"/>
        <w:shd w:val="clear" w:color="auto" w:fill="FFFFFF"/>
        <w:spacing w:before="0" w:beforeAutospacing="0" w:after="0" w:afterAutospacing="0"/>
        <w:jc w:val="both"/>
        <w:rPr>
          <w:rFonts w:asciiTheme="minorHAnsi" w:hAnsiTheme="minorHAnsi" w:cs="Arial"/>
          <w:color w:val="000000"/>
          <w:sz w:val="22"/>
          <w:szCs w:val="22"/>
        </w:rPr>
      </w:pPr>
    </w:p>
    <w:p w14:paraId="1EC18F3B" w14:textId="02A09657" w:rsidR="00232CB2" w:rsidRDefault="00232CB2" w:rsidP="006053CE">
      <w:pPr>
        <w:pStyle w:val="NormalWeb"/>
        <w:shd w:val="clear" w:color="auto" w:fill="FFFFFF"/>
        <w:spacing w:before="0" w:beforeAutospacing="0" w:after="0" w:afterAutospacing="0"/>
        <w:jc w:val="both"/>
        <w:rPr>
          <w:rFonts w:asciiTheme="minorHAnsi" w:hAnsiTheme="minorHAnsi" w:cs="Arial"/>
          <w:color w:val="000000"/>
          <w:sz w:val="22"/>
          <w:szCs w:val="22"/>
        </w:rPr>
      </w:pPr>
    </w:p>
    <w:p w14:paraId="664DE3BB" w14:textId="77777777" w:rsidR="00232CB2" w:rsidRPr="00143AC1" w:rsidRDefault="00232CB2" w:rsidP="006053CE">
      <w:pPr>
        <w:pStyle w:val="NormalWeb"/>
        <w:shd w:val="clear" w:color="auto" w:fill="FFFFFF"/>
        <w:spacing w:before="0" w:beforeAutospacing="0" w:after="0" w:afterAutospacing="0"/>
        <w:jc w:val="both"/>
        <w:rPr>
          <w:rFonts w:asciiTheme="minorHAnsi" w:hAnsiTheme="minorHAnsi" w:cs="Arial"/>
          <w:color w:val="000000"/>
          <w:sz w:val="22"/>
          <w:szCs w:val="22"/>
        </w:rPr>
      </w:pPr>
      <w:bookmarkStart w:id="0" w:name="_GoBack"/>
      <w:bookmarkEnd w:id="0"/>
    </w:p>
    <w:p w14:paraId="1A2E55DD" w14:textId="77777777" w:rsidR="006053CE" w:rsidRPr="00977963" w:rsidRDefault="006053CE" w:rsidP="006053CE">
      <w:pPr>
        <w:pStyle w:val="NormalWeb"/>
        <w:shd w:val="clear" w:color="auto" w:fill="FFFFFF"/>
        <w:spacing w:before="0" w:beforeAutospacing="0" w:after="0" w:afterAutospacing="0"/>
        <w:jc w:val="both"/>
        <w:rPr>
          <w:rFonts w:ascii="Arial" w:hAnsi="Arial" w:cs="Arial"/>
          <w:color w:val="212121"/>
        </w:rPr>
      </w:pPr>
      <w:r w:rsidRPr="00977963">
        <w:rPr>
          <w:rFonts w:ascii="Arial" w:hAnsi="Arial" w:cs="Arial"/>
          <w:b/>
          <w:color w:val="212121"/>
        </w:rPr>
        <w:t>c)</w:t>
      </w:r>
      <w:r w:rsidRPr="00977963">
        <w:rPr>
          <w:rFonts w:ascii="Arial" w:hAnsi="Arial" w:cs="Arial"/>
          <w:color w:val="212121"/>
        </w:rPr>
        <w:t xml:space="preserve"> Áreas responsables de la orientación y vigilancia para su cumplimiento </w:t>
      </w:r>
    </w:p>
    <w:p w14:paraId="7EA0D154" w14:textId="77777777" w:rsidR="006053CE" w:rsidRPr="00977963" w:rsidRDefault="006053CE" w:rsidP="006053CE">
      <w:pPr>
        <w:pStyle w:val="NormalWeb"/>
        <w:shd w:val="clear" w:color="auto" w:fill="FFFFFF"/>
        <w:spacing w:before="0" w:beforeAutospacing="0" w:after="0" w:afterAutospacing="0"/>
        <w:jc w:val="both"/>
        <w:rPr>
          <w:rFonts w:ascii="Arial" w:hAnsi="Arial" w:cs="Arial"/>
          <w:color w:val="212121"/>
        </w:rPr>
      </w:pPr>
    </w:p>
    <w:p w14:paraId="7A8B7FBE" w14:textId="77777777" w:rsidR="006053CE" w:rsidRPr="00977963" w:rsidRDefault="006053CE" w:rsidP="006053CE">
      <w:pPr>
        <w:pStyle w:val="NormalWeb"/>
        <w:shd w:val="clear" w:color="auto" w:fill="FFFFFF"/>
        <w:spacing w:before="0" w:beforeAutospacing="0" w:after="0" w:afterAutospacing="0"/>
        <w:jc w:val="both"/>
        <w:rPr>
          <w:rFonts w:ascii="Arial" w:hAnsi="Arial" w:cs="Arial"/>
          <w:color w:val="212121"/>
        </w:rPr>
      </w:pPr>
      <w:r w:rsidRPr="00977963">
        <w:rPr>
          <w:rFonts w:ascii="Arial" w:hAnsi="Arial" w:cs="Arial"/>
          <w:color w:val="212121"/>
        </w:rPr>
        <w:t xml:space="preserve">Internamente: </w:t>
      </w:r>
    </w:p>
    <w:p w14:paraId="54B0A285" w14:textId="77777777" w:rsidR="006053CE" w:rsidRPr="00977963" w:rsidRDefault="006053CE" w:rsidP="006053CE">
      <w:pPr>
        <w:pStyle w:val="Prrafodelista"/>
        <w:numPr>
          <w:ilvl w:val="0"/>
          <w:numId w:val="14"/>
        </w:numPr>
        <w:spacing w:after="200" w:line="276" w:lineRule="auto"/>
        <w:rPr>
          <w:rFonts w:ascii="Arial" w:hAnsi="Arial" w:cs="Arial"/>
        </w:rPr>
      </w:pPr>
      <w:r w:rsidRPr="00977963">
        <w:rPr>
          <w:rFonts w:ascii="Arial" w:hAnsi="Arial" w:cs="Arial"/>
        </w:rPr>
        <w:t xml:space="preserve">Oficina de Control Interno </w:t>
      </w:r>
    </w:p>
    <w:p w14:paraId="1757A3F5" w14:textId="2E7D5B02" w:rsidR="006053CE" w:rsidRDefault="006053CE" w:rsidP="006053CE">
      <w:pPr>
        <w:pStyle w:val="Prrafodelista"/>
        <w:numPr>
          <w:ilvl w:val="0"/>
          <w:numId w:val="14"/>
        </w:numPr>
        <w:spacing w:after="200" w:line="276" w:lineRule="auto"/>
        <w:rPr>
          <w:rFonts w:ascii="Arial" w:hAnsi="Arial" w:cs="Arial"/>
        </w:rPr>
      </w:pPr>
      <w:r w:rsidRPr="00977963">
        <w:rPr>
          <w:rFonts w:ascii="Arial" w:hAnsi="Arial" w:cs="Arial"/>
        </w:rPr>
        <w:t>Oficina Asesora de Planeación</w:t>
      </w:r>
    </w:p>
    <w:p w14:paraId="1839A71A" w14:textId="77777777" w:rsidR="006053CE" w:rsidRPr="00977963" w:rsidRDefault="006053CE" w:rsidP="006053CE">
      <w:pPr>
        <w:rPr>
          <w:rFonts w:ascii="Arial" w:hAnsi="Arial" w:cs="Arial"/>
        </w:rPr>
      </w:pPr>
      <w:r w:rsidRPr="00977963">
        <w:rPr>
          <w:rFonts w:ascii="Arial" w:hAnsi="Arial" w:cs="Arial"/>
        </w:rPr>
        <w:t xml:space="preserve">Externamente: </w:t>
      </w:r>
    </w:p>
    <w:p w14:paraId="76CC53A7" w14:textId="77777777" w:rsidR="006053CE" w:rsidRPr="00977963" w:rsidRDefault="006053CE" w:rsidP="0071606E">
      <w:pPr>
        <w:pStyle w:val="Prrafodelista"/>
        <w:numPr>
          <w:ilvl w:val="0"/>
          <w:numId w:val="14"/>
        </w:numPr>
        <w:spacing w:after="200" w:line="276" w:lineRule="auto"/>
        <w:jc w:val="both"/>
        <w:rPr>
          <w:rFonts w:ascii="Arial" w:hAnsi="Arial" w:cs="Arial"/>
        </w:rPr>
      </w:pPr>
      <w:r w:rsidRPr="00977963">
        <w:rPr>
          <w:rFonts w:ascii="Arial" w:hAnsi="Arial" w:cs="Arial"/>
        </w:rPr>
        <w:t>Secretaria General – Atención a la ciudadanía</w:t>
      </w:r>
    </w:p>
    <w:p w14:paraId="17B22B40" w14:textId="77777777" w:rsidR="006053CE" w:rsidRPr="00977963" w:rsidRDefault="006053CE" w:rsidP="0071606E">
      <w:pPr>
        <w:pStyle w:val="Prrafodelista"/>
        <w:numPr>
          <w:ilvl w:val="0"/>
          <w:numId w:val="14"/>
        </w:numPr>
        <w:spacing w:after="200" w:line="276" w:lineRule="auto"/>
        <w:jc w:val="both"/>
        <w:rPr>
          <w:rFonts w:ascii="Arial" w:hAnsi="Arial" w:cs="Arial"/>
        </w:rPr>
      </w:pPr>
      <w:r w:rsidRPr="00977963">
        <w:rPr>
          <w:rFonts w:ascii="Arial" w:hAnsi="Arial" w:cs="Arial"/>
        </w:rPr>
        <w:t xml:space="preserve">Proceso de Promoción de la Participación Ciudadana y Comunitaria Incidente </w:t>
      </w:r>
    </w:p>
    <w:p w14:paraId="2931FA36" w14:textId="77777777" w:rsidR="006053CE" w:rsidRPr="00977963" w:rsidRDefault="006053CE" w:rsidP="006053CE">
      <w:pPr>
        <w:jc w:val="center"/>
        <w:rPr>
          <w:rFonts w:ascii="Arial" w:hAnsi="Arial" w:cs="Arial"/>
          <w:b/>
        </w:rPr>
      </w:pPr>
    </w:p>
    <w:p w14:paraId="586DFFA2" w14:textId="77777777" w:rsidR="00665CF3" w:rsidRPr="00977963" w:rsidRDefault="00665CF3" w:rsidP="00665CF3">
      <w:pPr>
        <w:shd w:val="clear" w:color="auto" w:fill="FFFFFF"/>
        <w:jc w:val="both"/>
        <w:rPr>
          <w:rFonts w:ascii="Arial" w:hAnsi="Arial" w:cs="Arial"/>
          <w:shd w:val="clear" w:color="auto" w:fill="FFFFFF"/>
        </w:rPr>
      </w:pPr>
    </w:p>
    <w:sectPr w:rsidR="00665CF3" w:rsidRPr="00977963" w:rsidSect="0074588A">
      <w:headerReference w:type="default" r:id="rId10"/>
      <w:footerReference w:type="default" r:id="rId11"/>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02221" w14:textId="77777777" w:rsidR="00D652DA" w:rsidRDefault="00D652DA" w:rsidP="00851B7D">
      <w:r>
        <w:separator/>
      </w:r>
    </w:p>
  </w:endnote>
  <w:endnote w:type="continuationSeparator" w:id="0">
    <w:p w14:paraId="73E9B6D1" w14:textId="77777777" w:rsidR="00D652DA" w:rsidRDefault="00D652DA" w:rsidP="0085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Franklin Gothic Medium Cond"/>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5FAF6" w14:textId="1EF07A3B" w:rsidR="007C370B" w:rsidRDefault="007C370B">
    <w:pPr>
      <w:pStyle w:val="Piedepgina"/>
    </w:pPr>
    <w:r>
      <w:rPr>
        <w:noProof/>
        <w:lang w:val="es-CO" w:eastAsia="es-CO"/>
      </w:rPr>
      <mc:AlternateContent>
        <mc:Choice Requires="wps">
          <w:drawing>
            <wp:anchor distT="0" distB="0" distL="114300" distR="114300" simplePos="0" relativeHeight="251659264" behindDoc="0" locked="0" layoutInCell="1" allowOverlap="1" wp14:anchorId="0A8DEB00" wp14:editId="36E2A4C7">
              <wp:simplePos x="0" y="0"/>
              <wp:positionH relativeFrom="column">
                <wp:posOffset>-800100</wp:posOffset>
              </wp:positionH>
              <wp:positionV relativeFrom="paragraph">
                <wp:posOffset>-535940</wp:posOffset>
              </wp:positionV>
              <wp:extent cx="3657600" cy="8001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3657600" cy="8001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C59CC2" w14:textId="2EA98CE9" w:rsidR="007C370B" w:rsidRPr="007C370B" w:rsidRDefault="007C370B">
                          <w:pPr>
                            <w:rPr>
                              <w:rFonts w:ascii="Arial" w:hAnsi="Arial"/>
                              <w:color w:val="17365D" w:themeColor="text2" w:themeShade="BF"/>
                              <w:sz w:val="22"/>
                            </w:rPr>
                          </w:pPr>
                          <w:r w:rsidRPr="007C370B">
                            <w:rPr>
                              <w:rFonts w:ascii="Arial" w:hAnsi="Arial"/>
                              <w:color w:val="17365D" w:themeColor="text2" w:themeShade="BF"/>
                              <w:sz w:val="22"/>
                            </w:rPr>
                            <w:t>Instituto Distrital de la Participación y Acción Comunal</w:t>
                          </w:r>
                        </w:p>
                        <w:p w14:paraId="19DCB098" w14:textId="49E3C33D" w:rsidR="007C370B" w:rsidRPr="007C370B" w:rsidRDefault="007C370B">
                          <w:pPr>
                            <w:rPr>
                              <w:rFonts w:ascii="Arial" w:hAnsi="Arial"/>
                              <w:color w:val="17365D" w:themeColor="text2" w:themeShade="BF"/>
                              <w:sz w:val="16"/>
                            </w:rPr>
                          </w:pPr>
                          <w:r w:rsidRPr="007C370B">
                            <w:rPr>
                              <w:rFonts w:ascii="Arial" w:hAnsi="Arial"/>
                              <w:color w:val="17365D" w:themeColor="text2" w:themeShade="BF"/>
                              <w:sz w:val="16"/>
                            </w:rPr>
                            <w:t>Sede A: Calle 35 # 5-35 | Sede B: Av. Calle 22 # 68C-51</w:t>
                          </w:r>
                        </w:p>
                        <w:p w14:paraId="426F7B8E" w14:textId="0733D490" w:rsidR="007C370B" w:rsidRPr="007C370B" w:rsidRDefault="007C370B">
                          <w:pPr>
                            <w:rPr>
                              <w:rFonts w:ascii="Arial" w:hAnsi="Arial"/>
                              <w:color w:val="17365D" w:themeColor="text2" w:themeShade="BF"/>
                              <w:sz w:val="16"/>
                            </w:rPr>
                          </w:pPr>
                          <w:r w:rsidRPr="007C370B">
                            <w:rPr>
                              <w:rFonts w:ascii="Arial" w:hAnsi="Arial"/>
                              <w:color w:val="17365D" w:themeColor="text2" w:themeShade="BF"/>
                              <w:sz w:val="16"/>
                            </w:rPr>
                            <w:t>Teléfonos PBX: 2417900 – 2417930</w:t>
                          </w:r>
                        </w:p>
                        <w:p w14:paraId="47AB06E2" w14:textId="46B962C6" w:rsidR="007C370B" w:rsidRPr="007C370B" w:rsidRDefault="007C370B">
                          <w:pPr>
                            <w:rPr>
                              <w:rFonts w:ascii="Arial" w:hAnsi="Arial"/>
                              <w:color w:val="17365D" w:themeColor="text2" w:themeShade="BF"/>
                              <w:sz w:val="16"/>
                            </w:rPr>
                          </w:pPr>
                          <w:r w:rsidRPr="007C370B">
                            <w:rPr>
                              <w:rFonts w:ascii="Arial" w:hAnsi="Arial"/>
                              <w:color w:val="17365D" w:themeColor="text2" w:themeShade="BF"/>
                              <w:sz w:val="16"/>
                            </w:rPr>
                            <w:t xml:space="preserve">Correo electrónico: </w:t>
                          </w:r>
                          <w:hyperlink r:id="rId1" w:history="1">
                            <w:r w:rsidRPr="007C370B">
                              <w:rPr>
                                <w:rStyle w:val="Hipervnculo"/>
                                <w:rFonts w:ascii="Arial" w:hAnsi="Arial"/>
                                <w:color w:val="17365D" w:themeColor="text2" w:themeShade="BF"/>
                                <w:sz w:val="16"/>
                                <w:u w:val="none"/>
                              </w:rPr>
                              <w:t>atencionalaciudadania@participacionbogota.gov.co</w:t>
                            </w:r>
                          </w:hyperlink>
                        </w:p>
                        <w:p w14:paraId="54C16539" w14:textId="510F1547" w:rsidR="007C370B" w:rsidRPr="007C370B" w:rsidRDefault="007C370B">
                          <w:pPr>
                            <w:rPr>
                              <w:rFonts w:ascii="Arial" w:hAnsi="Arial"/>
                              <w:color w:val="17365D" w:themeColor="text2" w:themeShade="BF"/>
                              <w:sz w:val="16"/>
                            </w:rPr>
                          </w:pPr>
                          <w:r w:rsidRPr="007C370B">
                            <w:rPr>
                              <w:rFonts w:ascii="Arial" w:hAnsi="Arial"/>
                              <w:color w:val="17365D" w:themeColor="text2" w:themeShade="BF"/>
                              <w:sz w:val="16"/>
                            </w:rPr>
                            <w:t>www.participacionbogota.gov.co</w:t>
                          </w:r>
                        </w:p>
                        <w:p w14:paraId="527A6FD8" w14:textId="77777777" w:rsidR="007C370B" w:rsidRPr="007C370B" w:rsidRDefault="007C370B">
                          <w:pPr>
                            <w:rPr>
                              <w:color w:val="17365D" w:themeColor="text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8DEB00" id="_x0000_t202" coordsize="21600,21600" o:spt="202" path="m,l,21600r21600,l21600,xe">
              <v:stroke joinstyle="miter"/>
              <v:path gradientshapeok="t" o:connecttype="rect"/>
            </v:shapetype>
            <v:shape id="Cuadro de texto 1" o:spid="_x0000_s1026" type="#_x0000_t202" style="position:absolute;margin-left:-63pt;margin-top:-42.2pt;width:4in;height: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" fillcolor="white [3212]" stroked="f">
              <v:textbox>
                <w:txbxContent>
                  <w:p w14:paraId="19C59CC2" w14:textId="2EA98CE9" w:rsidR="007C370B" w:rsidRPr="007C370B" w:rsidRDefault="007C370B">
                    <w:pPr>
                      <w:rPr>
                        <w:rFonts w:ascii="Arial" w:hAnsi="Arial"/>
                        <w:color w:val="17365D" w:themeColor="text2" w:themeShade="BF"/>
                        <w:sz w:val="22"/>
                      </w:rPr>
                    </w:pPr>
                    <w:r w:rsidRPr="007C370B">
                      <w:rPr>
                        <w:rFonts w:ascii="Arial" w:hAnsi="Arial"/>
                        <w:color w:val="17365D" w:themeColor="text2" w:themeShade="BF"/>
                        <w:sz w:val="22"/>
                      </w:rPr>
                      <w:t>Instituto Distrital de la Participación y Acción Comunal</w:t>
                    </w:r>
                  </w:p>
                  <w:p w14:paraId="19DCB098" w14:textId="49E3C33D" w:rsidR="007C370B" w:rsidRPr="007C370B" w:rsidRDefault="007C370B">
                    <w:pPr>
                      <w:rPr>
                        <w:rFonts w:ascii="Arial" w:hAnsi="Arial"/>
                        <w:color w:val="17365D" w:themeColor="text2" w:themeShade="BF"/>
                        <w:sz w:val="16"/>
                      </w:rPr>
                    </w:pPr>
                    <w:r w:rsidRPr="007C370B">
                      <w:rPr>
                        <w:rFonts w:ascii="Arial" w:hAnsi="Arial"/>
                        <w:color w:val="17365D" w:themeColor="text2" w:themeShade="BF"/>
                        <w:sz w:val="16"/>
                      </w:rPr>
                      <w:t>Sede A: Calle 35 # 5-35 | Sede B: Av. Calle 22 # 68C-51</w:t>
                    </w:r>
                  </w:p>
                  <w:p w14:paraId="426F7B8E" w14:textId="0733D490" w:rsidR="007C370B" w:rsidRPr="007C370B" w:rsidRDefault="007C370B">
                    <w:pPr>
                      <w:rPr>
                        <w:rFonts w:ascii="Arial" w:hAnsi="Arial"/>
                        <w:color w:val="17365D" w:themeColor="text2" w:themeShade="BF"/>
                        <w:sz w:val="16"/>
                      </w:rPr>
                    </w:pPr>
                    <w:r w:rsidRPr="007C370B">
                      <w:rPr>
                        <w:rFonts w:ascii="Arial" w:hAnsi="Arial"/>
                        <w:color w:val="17365D" w:themeColor="text2" w:themeShade="BF"/>
                        <w:sz w:val="16"/>
                      </w:rPr>
                      <w:t>Teléfonos PBX: 2417900 – 2417930</w:t>
                    </w:r>
                  </w:p>
                  <w:p w14:paraId="47AB06E2" w14:textId="46B962C6" w:rsidR="007C370B" w:rsidRPr="007C370B" w:rsidRDefault="007C370B">
                    <w:pPr>
                      <w:rPr>
                        <w:rFonts w:ascii="Arial" w:hAnsi="Arial"/>
                        <w:color w:val="17365D" w:themeColor="text2" w:themeShade="BF"/>
                        <w:sz w:val="16"/>
                      </w:rPr>
                    </w:pPr>
                    <w:r w:rsidRPr="007C370B">
                      <w:rPr>
                        <w:rFonts w:ascii="Arial" w:hAnsi="Arial"/>
                        <w:color w:val="17365D" w:themeColor="text2" w:themeShade="BF"/>
                        <w:sz w:val="16"/>
                      </w:rPr>
                      <w:t xml:space="preserve">Correo electrónico: </w:t>
                    </w:r>
                    <w:hyperlink r:id="rId2" w:history="1">
                      <w:r w:rsidRPr="007C370B">
                        <w:rPr>
                          <w:rStyle w:val="Hipervnculo"/>
                          <w:rFonts w:ascii="Arial" w:hAnsi="Arial"/>
                          <w:color w:val="17365D" w:themeColor="text2" w:themeShade="BF"/>
                          <w:sz w:val="16"/>
                          <w:u w:val="none"/>
                        </w:rPr>
                        <w:t>atencionalaciudadania@participacionbogota.gov.co</w:t>
                      </w:r>
                    </w:hyperlink>
                  </w:p>
                  <w:p w14:paraId="54C16539" w14:textId="510F1547" w:rsidR="007C370B" w:rsidRPr="007C370B" w:rsidRDefault="007C370B">
                    <w:pPr>
                      <w:rPr>
                        <w:rFonts w:ascii="Arial" w:hAnsi="Arial"/>
                        <w:color w:val="17365D" w:themeColor="text2" w:themeShade="BF"/>
                        <w:sz w:val="16"/>
                      </w:rPr>
                    </w:pPr>
                    <w:r w:rsidRPr="007C370B">
                      <w:rPr>
                        <w:rFonts w:ascii="Arial" w:hAnsi="Arial"/>
                        <w:color w:val="17365D" w:themeColor="text2" w:themeShade="BF"/>
                        <w:sz w:val="16"/>
                      </w:rPr>
                      <w:t>www.participacionbogota.gov.co</w:t>
                    </w:r>
                  </w:p>
                  <w:p w14:paraId="527A6FD8" w14:textId="77777777" w:rsidR="007C370B" w:rsidRPr="007C370B" w:rsidRDefault="007C370B">
                    <w:pPr>
                      <w:rPr>
                        <w:color w:val="17365D" w:themeColor="text2" w:themeShade="BF"/>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5B6D6" w14:textId="77777777" w:rsidR="00D652DA" w:rsidRDefault="00D652DA" w:rsidP="00851B7D">
      <w:r>
        <w:separator/>
      </w:r>
    </w:p>
  </w:footnote>
  <w:footnote w:type="continuationSeparator" w:id="0">
    <w:p w14:paraId="4FD27746" w14:textId="77777777" w:rsidR="00D652DA" w:rsidRDefault="00D652DA" w:rsidP="00851B7D">
      <w:r>
        <w:continuationSeparator/>
      </w:r>
    </w:p>
  </w:footnote>
  <w:footnote w:id="1">
    <w:p w14:paraId="7D58B9C9" w14:textId="77777777" w:rsidR="006053CE" w:rsidRPr="00D326D4" w:rsidRDefault="006053CE" w:rsidP="006053CE">
      <w:pPr>
        <w:pStyle w:val="NormalWeb"/>
        <w:shd w:val="clear" w:color="auto" w:fill="FFFFFF"/>
        <w:spacing w:before="0" w:beforeAutospacing="0" w:after="0" w:afterAutospacing="0"/>
        <w:jc w:val="both"/>
        <w:rPr>
          <w:rFonts w:asciiTheme="minorHAnsi" w:hAnsiTheme="minorHAnsi" w:cs="Arial"/>
          <w:sz w:val="20"/>
          <w:szCs w:val="20"/>
        </w:rPr>
      </w:pPr>
      <w:r w:rsidRPr="00D326D4">
        <w:rPr>
          <w:rStyle w:val="Refdenotaalpie"/>
          <w:rFonts w:asciiTheme="minorHAnsi" w:hAnsiTheme="minorHAnsi" w:cs="Arial"/>
          <w:sz w:val="18"/>
          <w:szCs w:val="20"/>
        </w:rPr>
        <w:footnoteRef/>
      </w:r>
      <w:r w:rsidRPr="00D326D4">
        <w:rPr>
          <w:rFonts w:asciiTheme="minorHAnsi" w:hAnsiTheme="minorHAnsi" w:cs="Arial"/>
          <w:sz w:val="18"/>
          <w:szCs w:val="20"/>
        </w:rPr>
        <w:t xml:space="preserve"> </w:t>
      </w:r>
      <w:r w:rsidRPr="00D326D4">
        <w:rPr>
          <w:rFonts w:asciiTheme="minorHAnsi" w:hAnsiTheme="minorHAnsi" w:cs="Arial"/>
          <w:color w:val="000000"/>
          <w:sz w:val="18"/>
          <w:szCs w:val="20"/>
        </w:rPr>
        <w:t>“Carta Iberoamericana de Participación Ciudadana en la Gestión Pública. XI Conferencia Iberoamericana de Ministros de Administración Pública y Reforma del Estado Lisboa, Portugal, 25 y 26 de junio de 2009. Adoptada por la XIX Cumbre Iberoamericana de Jefes de Estado y de Gobierno. Estoril, Portugal, 30 de noviembre y 1° de diciembre de 2009”</w:t>
      </w:r>
    </w:p>
  </w:footnote>
  <w:footnote w:id="2">
    <w:p w14:paraId="36E56E53" w14:textId="77777777" w:rsidR="001C6BCF" w:rsidRPr="001C6BCF" w:rsidRDefault="001C6BCF" w:rsidP="001C6BCF">
      <w:pPr>
        <w:rPr>
          <w:rFonts w:ascii="Arial Narrow" w:eastAsia="Times New Roman" w:hAnsi="Arial Narrow" w:cs="Times New Roman"/>
          <w:sz w:val="22"/>
          <w:szCs w:val="22"/>
          <w:lang w:val="es-CO" w:eastAsia="en-US"/>
        </w:rPr>
      </w:pPr>
      <w:r>
        <w:rPr>
          <w:rStyle w:val="Refdenotaalpie"/>
        </w:rPr>
        <w:footnoteRef/>
      </w:r>
      <w:r>
        <w:t xml:space="preserve"> </w:t>
      </w:r>
      <w:r w:rsidRPr="001C6BCF">
        <w:rPr>
          <w:rFonts w:ascii="Arial Narrow" w:eastAsia="Times New Roman" w:hAnsi="Arial Narrow" w:cs="Times New Roman"/>
          <w:sz w:val="18"/>
          <w:szCs w:val="22"/>
          <w:lang w:val="es-CO" w:eastAsia="en-US"/>
        </w:rPr>
        <w:t>El Modelo Integrado de Planeación y Gestión -MIPG se define como un marco de referencia para dirigir, planear, ejecutar, hacer seguimiento, evaluar y controlar la gestión de las entidades y organismos públicos, con el fin de generar resultados que atiendan los planes de desarrollo y resuelvan las necesidades y problemas de los ciudadanos, con integridad y calidad en el servicio.</w:t>
      </w:r>
    </w:p>
    <w:p w14:paraId="29BBD12F" w14:textId="41D21202" w:rsidR="001C6BCF" w:rsidRPr="001C6BCF" w:rsidRDefault="001C6BCF">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2E72D" w14:textId="5777DE60" w:rsidR="00A97B76" w:rsidRDefault="00823D6E">
    <w:pPr>
      <w:pStyle w:val="Encabezado"/>
    </w:pPr>
    <w:r>
      <w:rPr>
        <w:noProof/>
        <w:lang w:val="es-CO" w:eastAsia="es-CO"/>
      </w:rPr>
      <w:drawing>
        <wp:anchor distT="0" distB="0" distL="114300" distR="114300" simplePos="0" relativeHeight="251658240" behindDoc="1" locked="0" layoutInCell="1" allowOverlap="1" wp14:anchorId="094B85BA" wp14:editId="0D498E21">
          <wp:simplePos x="0" y="0"/>
          <wp:positionH relativeFrom="column">
            <wp:posOffset>-914400</wp:posOffset>
          </wp:positionH>
          <wp:positionV relativeFrom="paragraph">
            <wp:posOffset>-356235</wp:posOffset>
          </wp:positionV>
          <wp:extent cx="7507702" cy="9715500"/>
          <wp:effectExtent l="0" t="0" r="1079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01.jpg"/>
                  <pic:cNvPicPr/>
                </pic:nvPicPr>
                <pic:blipFill>
                  <a:blip r:embed="rId1">
                    <a:extLst>
                      <a:ext uri="{28A0092B-C50C-407E-A947-70E740481C1C}">
                        <a14:useLocalDpi xmlns:a14="http://schemas.microsoft.com/office/drawing/2010/main" val="0"/>
                      </a:ext>
                    </a:extLst>
                  </a:blip>
                  <a:stretch>
                    <a:fillRect/>
                  </a:stretch>
                </pic:blipFill>
                <pic:spPr>
                  <a:xfrm>
                    <a:off x="0" y="0"/>
                    <a:ext cx="7507702" cy="9715500"/>
                  </a:xfrm>
                  <a:prstGeom prst="rect">
                    <a:avLst/>
                  </a:prstGeom>
                </pic:spPr>
              </pic:pic>
            </a:graphicData>
          </a:graphic>
          <wp14:sizeRelH relativeFrom="page">
            <wp14:pctWidth>0</wp14:pctWidth>
          </wp14:sizeRelH>
          <wp14:sizeRelV relativeFrom="page">
            <wp14:pctHeight>0</wp14:pctHeight>
          </wp14:sizeRelV>
        </wp:anchor>
      </w:drawing>
    </w:r>
    <w:r w:rsidR="00F24910">
      <w:rPr>
        <w:noProof/>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702D"/>
    <w:multiLevelType w:val="multilevel"/>
    <w:tmpl w:val="7B6E8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12559"/>
    <w:multiLevelType w:val="multilevel"/>
    <w:tmpl w:val="7C52E8B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BD690A"/>
    <w:multiLevelType w:val="hybridMultilevel"/>
    <w:tmpl w:val="8F1CB538"/>
    <w:lvl w:ilvl="0" w:tplc="548021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8A0C1A"/>
    <w:multiLevelType w:val="hybridMultilevel"/>
    <w:tmpl w:val="E8E068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654AF5"/>
    <w:multiLevelType w:val="multilevel"/>
    <w:tmpl w:val="B986E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A07047"/>
    <w:multiLevelType w:val="multilevel"/>
    <w:tmpl w:val="F2F64C2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84D58"/>
    <w:multiLevelType w:val="hybridMultilevel"/>
    <w:tmpl w:val="5D702D5E"/>
    <w:lvl w:ilvl="0" w:tplc="8E001622">
      <w:numFmt w:val="bullet"/>
      <w:lvlText w:val="-"/>
      <w:lvlJc w:val="left"/>
      <w:pPr>
        <w:ind w:left="720" w:hanging="360"/>
      </w:pPr>
      <w:rPr>
        <w:rFonts w:ascii="Arial Narrow" w:eastAsiaTheme="minorEastAsia"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C1D1516"/>
    <w:multiLevelType w:val="hybridMultilevel"/>
    <w:tmpl w:val="5330D5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5D42596"/>
    <w:multiLevelType w:val="hybridMultilevel"/>
    <w:tmpl w:val="62E6AA00"/>
    <w:lvl w:ilvl="0" w:tplc="BFAEF11C">
      <w:start w:val="2"/>
      <w:numFmt w:val="bullet"/>
      <w:lvlText w:val="-"/>
      <w:lvlJc w:val="left"/>
      <w:pPr>
        <w:ind w:left="720" w:hanging="360"/>
      </w:pPr>
      <w:rPr>
        <w:rFonts w:ascii="Arial Narrow" w:eastAsia="MS ??"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D877185"/>
    <w:multiLevelType w:val="hybridMultilevel"/>
    <w:tmpl w:val="773CBA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0EC3A3B"/>
    <w:multiLevelType w:val="multilevel"/>
    <w:tmpl w:val="63A2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E1035C"/>
    <w:multiLevelType w:val="multilevel"/>
    <w:tmpl w:val="34B2D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F70F5B"/>
    <w:multiLevelType w:val="multilevel"/>
    <w:tmpl w:val="81F2A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F135FB"/>
    <w:multiLevelType w:val="hybridMultilevel"/>
    <w:tmpl w:val="EA9AA1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7"/>
  </w:num>
  <w:num w:numId="5">
    <w:abstractNumId w:val="9"/>
  </w:num>
  <w:num w:numId="6">
    <w:abstractNumId w:val="10"/>
  </w:num>
  <w:num w:numId="7">
    <w:abstractNumId w:val="1"/>
  </w:num>
  <w:num w:numId="8">
    <w:abstractNumId w:val="5"/>
  </w:num>
  <w:num w:numId="9">
    <w:abstractNumId w:val="0"/>
  </w:num>
  <w:num w:numId="10">
    <w:abstractNumId w:val="4"/>
  </w:num>
  <w:num w:numId="11">
    <w:abstractNumId w:val="12"/>
  </w:num>
  <w:num w:numId="12">
    <w:abstractNumId w:val="11"/>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B7D"/>
    <w:rsid w:val="00007F6F"/>
    <w:rsid w:val="000100A4"/>
    <w:rsid w:val="000128B5"/>
    <w:rsid w:val="00033764"/>
    <w:rsid w:val="00037985"/>
    <w:rsid w:val="00043C94"/>
    <w:rsid w:val="00045C88"/>
    <w:rsid w:val="00055E9E"/>
    <w:rsid w:val="0007346F"/>
    <w:rsid w:val="00073BB9"/>
    <w:rsid w:val="000A34E5"/>
    <w:rsid w:val="000A55B1"/>
    <w:rsid w:val="000B4953"/>
    <w:rsid w:val="000B69DC"/>
    <w:rsid w:val="000C0185"/>
    <w:rsid w:val="000C4E1B"/>
    <w:rsid w:val="000C54DD"/>
    <w:rsid w:val="000E08B9"/>
    <w:rsid w:val="00100F46"/>
    <w:rsid w:val="001359DD"/>
    <w:rsid w:val="00141E3A"/>
    <w:rsid w:val="00141FE6"/>
    <w:rsid w:val="0015688E"/>
    <w:rsid w:val="0016502B"/>
    <w:rsid w:val="00173E48"/>
    <w:rsid w:val="00181EFB"/>
    <w:rsid w:val="001909F7"/>
    <w:rsid w:val="00194967"/>
    <w:rsid w:val="00194AE9"/>
    <w:rsid w:val="00195441"/>
    <w:rsid w:val="00196CF3"/>
    <w:rsid w:val="00197156"/>
    <w:rsid w:val="00197493"/>
    <w:rsid w:val="001A080C"/>
    <w:rsid w:val="001A6973"/>
    <w:rsid w:val="001B1E0D"/>
    <w:rsid w:val="001B41C6"/>
    <w:rsid w:val="001B49C1"/>
    <w:rsid w:val="001B64B6"/>
    <w:rsid w:val="001C44A9"/>
    <w:rsid w:val="001C6BCF"/>
    <w:rsid w:val="001D1333"/>
    <w:rsid w:val="001F748C"/>
    <w:rsid w:val="002007F3"/>
    <w:rsid w:val="00225793"/>
    <w:rsid w:val="00232CB2"/>
    <w:rsid w:val="00234C03"/>
    <w:rsid w:val="00241E83"/>
    <w:rsid w:val="0024308E"/>
    <w:rsid w:val="00243AD2"/>
    <w:rsid w:val="00245007"/>
    <w:rsid w:val="00276645"/>
    <w:rsid w:val="00286E49"/>
    <w:rsid w:val="002D623C"/>
    <w:rsid w:val="002E057B"/>
    <w:rsid w:val="003034CA"/>
    <w:rsid w:val="00310E55"/>
    <w:rsid w:val="00333D00"/>
    <w:rsid w:val="00346269"/>
    <w:rsid w:val="0035484A"/>
    <w:rsid w:val="00365678"/>
    <w:rsid w:val="003703F0"/>
    <w:rsid w:val="00376674"/>
    <w:rsid w:val="00394E66"/>
    <w:rsid w:val="003A52B5"/>
    <w:rsid w:val="003C557C"/>
    <w:rsid w:val="003D5249"/>
    <w:rsid w:val="003D643C"/>
    <w:rsid w:val="003D665C"/>
    <w:rsid w:val="003E5EF0"/>
    <w:rsid w:val="003E78ED"/>
    <w:rsid w:val="003F3AC5"/>
    <w:rsid w:val="0040420F"/>
    <w:rsid w:val="00405610"/>
    <w:rsid w:val="004114BB"/>
    <w:rsid w:val="004124C2"/>
    <w:rsid w:val="004139B1"/>
    <w:rsid w:val="00427728"/>
    <w:rsid w:val="0046547E"/>
    <w:rsid w:val="00466A69"/>
    <w:rsid w:val="00473CC3"/>
    <w:rsid w:val="0047755F"/>
    <w:rsid w:val="004B2FFB"/>
    <w:rsid w:val="004D19D1"/>
    <w:rsid w:val="004D6BA7"/>
    <w:rsid w:val="004E6ED3"/>
    <w:rsid w:val="004F6103"/>
    <w:rsid w:val="0051785E"/>
    <w:rsid w:val="00551925"/>
    <w:rsid w:val="00552348"/>
    <w:rsid w:val="005532DC"/>
    <w:rsid w:val="005542A7"/>
    <w:rsid w:val="00560BB0"/>
    <w:rsid w:val="0056370D"/>
    <w:rsid w:val="0057347A"/>
    <w:rsid w:val="005A54A3"/>
    <w:rsid w:val="005A7481"/>
    <w:rsid w:val="005C7981"/>
    <w:rsid w:val="005D39B5"/>
    <w:rsid w:val="006053CE"/>
    <w:rsid w:val="00607576"/>
    <w:rsid w:val="00613DCA"/>
    <w:rsid w:val="006154AC"/>
    <w:rsid w:val="00620FFB"/>
    <w:rsid w:val="00630B12"/>
    <w:rsid w:val="0064085E"/>
    <w:rsid w:val="00652FB9"/>
    <w:rsid w:val="00653246"/>
    <w:rsid w:val="00665CF3"/>
    <w:rsid w:val="006718BC"/>
    <w:rsid w:val="006731A1"/>
    <w:rsid w:val="006A31D5"/>
    <w:rsid w:val="006A4580"/>
    <w:rsid w:val="006C1FD5"/>
    <w:rsid w:val="006D67D8"/>
    <w:rsid w:val="006E701E"/>
    <w:rsid w:val="006F2183"/>
    <w:rsid w:val="006F3848"/>
    <w:rsid w:val="006F5408"/>
    <w:rsid w:val="007071F4"/>
    <w:rsid w:val="0071606E"/>
    <w:rsid w:val="00716D48"/>
    <w:rsid w:val="007229EA"/>
    <w:rsid w:val="0073076E"/>
    <w:rsid w:val="00737FD6"/>
    <w:rsid w:val="007411A6"/>
    <w:rsid w:val="007422DA"/>
    <w:rsid w:val="0074588A"/>
    <w:rsid w:val="00757317"/>
    <w:rsid w:val="00760D28"/>
    <w:rsid w:val="007760E3"/>
    <w:rsid w:val="007954E2"/>
    <w:rsid w:val="007C370B"/>
    <w:rsid w:val="007D6212"/>
    <w:rsid w:val="007E10BA"/>
    <w:rsid w:val="007E4362"/>
    <w:rsid w:val="007F090C"/>
    <w:rsid w:val="00823D6E"/>
    <w:rsid w:val="00834147"/>
    <w:rsid w:val="00834759"/>
    <w:rsid w:val="00851B7D"/>
    <w:rsid w:val="00855FF8"/>
    <w:rsid w:val="008935EC"/>
    <w:rsid w:val="008A71A6"/>
    <w:rsid w:val="008B2A3C"/>
    <w:rsid w:val="008D2192"/>
    <w:rsid w:val="008E2E36"/>
    <w:rsid w:val="008F2AEE"/>
    <w:rsid w:val="008F37D1"/>
    <w:rsid w:val="00920662"/>
    <w:rsid w:val="00921268"/>
    <w:rsid w:val="00923F0F"/>
    <w:rsid w:val="00933E54"/>
    <w:rsid w:val="00977963"/>
    <w:rsid w:val="009A538C"/>
    <w:rsid w:val="009B06E8"/>
    <w:rsid w:val="009D3D0E"/>
    <w:rsid w:val="009D4AFB"/>
    <w:rsid w:val="009D64BB"/>
    <w:rsid w:val="009E05FF"/>
    <w:rsid w:val="00A1782A"/>
    <w:rsid w:val="00A32B5B"/>
    <w:rsid w:val="00A33321"/>
    <w:rsid w:val="00A42FAD"/>
    <w:rsid w:val="00A52CCE"/>
    <w:rsid w:val="00A72EC3"/>
    <w:rsid w:val="00A73692"/>
    <w:rsid w:val="00A93B9E"/>
    <w:rsid w:val="00A97B76"/>
    <w:rsid w:val="00A97B88"/>
    <w:rsid w:val="00AB175B"/>
    <w:rsid w:val="00AC3756"/>
    <w:rsid w:val="00AC6F35"/>
    <w:rsid w:val="00B071B2"/>
    <w:rsid w:val="00B15C05"/>
    <w:rsid w:val="00B261DD"/>
    <w:rsid w:val="00B32016"/>
    <w:rsid w:val="00B50E3F"/>
    <w:rsid w:val="00B51D5D"/>
    <w:rsid w:val="00B67A13"/>
    <w:rsid w:val="00B73B24"/>
    <w:rsid w:val="00B96EE8"/>
    <w:rsid w:val="00BA28FE"/>
    <w:rsid w:val="00BA50B5"/>
    <w:rsid w:val="00BE0FE3"/>
    <w:rsid w:val="00BE1758"/>
    <w:rsid w:val="00BE2374"/>
    <w:rsid w:val="00BE4D79"/>
    <w:rsid w:val="00C0356F"/>
    <w:rsid w:val="00C0554B"/>
    <w:rsid w:val="00C12C93"/>
    <w:rsid w:val="00C12D79"/>
    <w:rsid w:val="00C147D6"/>
    <w:rsid w:val="00C24EBF"/>
    <w:rsid w:val="00C26975"/>
    <w:rsid w:val="00C26DA5"/>
    <w:rsid w:val="00C31DD3"/>
    <w:rsid w:val="00C45448"/>
    <w:rsid w:val="00C65177"/>
    <w:rsid w:val="00C67EB5"/>
    <w:rsid w:val="00C72BA9"/>
    <w:rsid w:val="00C85785"/>
    <w:rsid w:val="00C85CBD"/>
    <w:rsid w:val="00CA16C7"/>
    <w:rsid w:val="00CA6E6B"/>
    <w:rsid w:val="00CC7EBF"/>
    <w:rsid w:val="00CD0651"/>
    <w:rsid w:val="00CD1043"/>
    <w:rsid w:val="00CF4774"/>
    <w:rsid w:val="00CF50E7"/>
    <w:rsid w:val="00D02BCF"/>
    <w:rsid w:val="00D128F0"/>
    <w:rsid w:val="00D220F5"/>
    <w:rsid w:val="00D40E5E"/>
    <w:rsid w:val="00D61AD5"/>
    <w:rsid w:val="00D652DA"/>
    <w:rsid w:val="00D6580D"/>
    <w:rsid w:val="00D8023C"/>
    <w:rsid w:val="00D848A4"/>
    <w:rsid w:val="00D94B34"/>
    <w:rsid w:val="00D97DCF"/>
    <w:rsid w:val="00DA4E1A"/>
    <w:rsid w:val="00DA53FE"/>
    <w:rsid w:val="00DB5B62"/>
    <w:rsid w:val="00DD450F"/>
    <w:rsid w:val="00DD7740"/>
    <w:rsid w:val="00DD7857"/>
    <w:rsid w:val="00E36936"/>
    <w:rsid w:val="00E37B21"/>
    <w:rsid w:val="00E46E65"/>
    <w:rsid w:val="00E61534"/>
    <w:rsid w:val="00E75CC4"/>
    <w:rsid w:val="00E8071C"/>
    <w:rsid w:val="00E86E80"/>
    <w:rsid w:val="00EA68C9"/>
    <w:rsid w:val="00EA6932"/>
    <w:rsid w:val="00ED4154"/>
    <w:rsid w:val="00ED6131"/>
    <w:rsid w:val="00EE14A3"/>
    <w:rsid w:val="00F06AE1"/>
    <w:rsid w:val="00F22A20"/>
    <w:rsid w:val="00F24910"/>
    <w:rsid w:val="00F445E1"/>
    <w:rsid w:val="00F75A1B"/>
    <w:rsid w:val="00F7751A"/>
    <w:rsid w:val="00FA58A8"/>
    <w:rsid w:val="00FB76CE"/>
    <w:rsid w:val="00FB7981"/>
    <w:rsid w:val="00FE0EE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BB62E6"/>
  <w14:defaultImageDpi w14:val="300"/>
  <w15:docId w15:val="{1457D6DD-C97E-4B73-ADC9-10DE25AB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es-ES_tradnl"/>
    </w:rPr>
  </w:style>
  <w:style w:type="paragraph" w:styleId="Ttulo3">
    <w:name w:val="heading 3"/>
    <w:basedOn w:val="Normal"/>
    <w:link w:val="Ttulo3Car"/>
    <w:uiPriority w:val="9"/>
    <w:qFormat/>
    <w:rsid w:val="004124C2"/>
    <w:pPr>
      <w:spacing w:before="100" w:beforeAutospacing="1" w:after="100" w:afterAutospacing="1"/>
      <w:outlineLvl w:val="2"/>
    </w:pPr>
    <w:rPr>
      <w:rFonts w:ascii="Times New Roman" w:eastAsia="Times New Roman" w:hAnsi="Times New Roman" w:cs="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1B7D"/>
    <w:pPr>
      <w:tabs>
        <w:tab w:val="center" w:pos="4252"/>
        <w:tab w:val="right" w:pos="8504"/>
      </w:tabs>
    </w:pPr>
  </w:style>
  <w:style w:type="character" w:customStyle="1" w:styleId="EncabezadoCar">
    <w:name w:val="Encabezado Car"/>
    <w:basedOn w:val="Fuentedeprrafopredeter"/>
    <w:link w:val="Encabezado"/>
    <w:uiPriority w:val="99"/>
    <w:rsid w:val="00851B7D"/>
    <w:rPr>
      <w:lang w:val="es-ES_tradnl"/>
    </w:rPr>
  </w:style>
  <w:style w:type="paragraph" w:styleId="Piedepgina">
    <w:name w:val="footer"/>
    <w:basedOn w:val="Normal"/>
    <w:link w:val="PiedepginaCar"/>
    <w:uiPriority w:val="99"/>
    <w:unhideWhenUsed/>
    <w:rsid w:val="00851B7D"/>
    <w:pPr>
      <w:tabs>
        <w:tab w:val="center" w:pos="4252"/>
        <w:tab w:val="right" w:pos="8504"/>
      </w:tabs>
    </w:pPr>
  </w:style>
  <w:style w:type="character" w:customStyle="1" w:styleId="PiedepginaCar">
    <w:name w:val="Pie de página Car"/>
    <w:basedOn w:val="Fuentedeprrafopredeter"/>
    <w:link w:val="Piedepgina"/>
    <w:uiPriority w:val="99"/>
    <w:rsid w:val="00851B7D"/>
    <w:rPr>
      <w:lang w:val="es-ES_tradnl"/>
    </w:rPr>
  </w:style>
  <w:style w:type="paragraph" w:styleId="Textodeglobo">
    <w:name w:val="Balloon Text"/>
    <w:basedOn w:val="Normal"/>
    <w:link w:val="TextodegloboCar"/>
    <w:uiPriority w:val="99"/>
    <w:semiHidden/>
    <w:unhideWhenUsed/>
    <w:rsid w:val="00851B7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51B7D"/>
    <w:rPr>
      <w:rFonts w:ascii="Lucida Grande" w:hAnsi="Lucida Grande" w:cs="Lucida Grande"/>
      <w:sz w:val="18"/>
      <w:szCs w:val="18"/>
      <w:lang w:val="es-ES_tradnl"/>
    </w:rPr>
  </w:style>
  <w:style w:type="character" w:styleId="Hipervnculo">
    <w:name w:val="Hyperlink"/>
    <w:basedOn w:val="Fuentedeprrafopredeter"/>
    <w:uiPriority w:val="99"/>
    <w:unhideWhenUsed/>
    <w:rsid w:val="007C370B"/>
    <w:rPr>
      <w:color w:val="0000FF" w:themeColor="hyperlink"/>
      <w:u w:val="single"/>
    </w:rPr>
  </w:style>
  <w:style w:type="paragraph" w:styleId="Prrafodelista">
    <w:name w:val="List Paragraph"/>
    <w:basedOn w:val="Normal"/>
    <w:uiPriority w:val="34"/>
    <w:qFormat/>
    <w:rsid w:val="009D64BB"/>
    <w:pPr>
      <w:ind w:left="720"/>
      <w:contextualSpacing/>
    </w:pPr>
  </w:style>
  <w:style w:type="table" w:styleId="Tablaconcuadrcula">
    <w:name w:val="Table Grid"/>
    <w:basedOn w:val="Tablanormal"/>
    <w:uiPriority w:val="59"/>
    <w:rsid w:val="00073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45448"/>
    <w:pPr>
      <w:spacing w:before="100" w:beforeAutospacing="1" w:after="100" w:afterAutospacing="1"/>
    </w:pPr>
    <w:rPr>
      <w:rFonts w:ascii="Times New Roman" w:eastAsia="Times New Roman" w:hAnsi="Times New Roman" w:cs="Times New Roman"/>
      <w:lang w:val="es-CO" w:eastAsia="es-CO"/>
    </w:rPr>
  </w:style>
  <w:style w:type="paragraph" w:styleId="NormalWeb">
    <w:name w:val="Normal (Web)"/>
    <w:basedOn w:val="Normal"/>
    <w:link w:val="NormalWebCar"/>
    <w:uiPriority w:val="99"/>
    <w:unhideWhenUsed/>
    <w:rsid w:val="004139B1"/>
    <w:pPr>
      <w:spacing w:before="100" w:beforeAutospacing="1" w:after="100" w:afterAutospacing="1"/>
    </w:pPr>
    <w:rPr>
      <w:rFonts w:ascii="Times New Roman" w:eastAsia="Times New Roman" w:hAnsi="Times New Roman" w:cs="Times New Roman"/>
      <w:lang w:val="es-CO" w:eastAsia="es-CO"/>
    </w:rPr>
  </w:style>
  <w:style w:type="paragraph" w:customStyle="1" w:styleId="Normal1">
    <w:name w:val="Normal1"/>
    <w:rsid w:val="00A42FAD"/>
    <w:pPr>
      <w:spacing w:line="276" w:lineRule="auto"/>
    </w:pPr>
    <w:rPr>
      <w:rFonts w:ascii="Arial" w:eastAsia="Times New Roman" w:hAnsi="Arial" w:cs="Arial"/>
      <w:color w:val="000000"/>
      <w:sz w:val="22"/>
      <w:szCs w:val="22"/>
      <w:lang w:val="es-ES_tradnl"/>
    </w:rPr>
  </w:style>
  <w:style w:type="table" w:styleId="Cuadrculaclara-nfasis1">
    <w:name w:val="Light Grid Accent 1"/>
    <w:basedOn w:val="Tablanormal"/>
    <w:uiPriority w:val="62"/>
    <w:rsid w:val="001C44A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NormalWebCar">
    <w:name w:val="Normal (Web) Car"/>
    <w:link w:val="NormalWeb"/>
    <w:uiPriority w:val="99"/>
    <w:locked/>
    <w:rsid w:val="006053CE"/>
    <w:rPr>
      <w:rFonts w:ascii="Times New Roman" w:eastAsia="Times New Roman" w:hAnsi="Times New Roman" w:cs="Times New Roman"/>
      <w:lang w:eastAsia="es-CO"/>
    </w:rPr>
  </w:style>
  <w:style w:type="character" w:styleId="Refdenotaalpie">
    <w:name w:val="footnote reference"/>
    <w:aliases w:val="Texto de nota al pie,Footnotes refss,referencia nota al pie,Ref. de nota al pie2,Char Char2,Ref. de nota al pie.,Referencia nota al pie,BVI fnr,BVI fnr Car Car,BVI fnr Car,BVI fnr Car Car Car Car,Nota de pie,Ref,de nota al pie,f"/>
    <w:uiPriority w:val="99"/>
    <w:unhideWhenUsed/>
    <w:rsid w:val="006053CE"/>
    <w:rPr>
      <w:vertAlign w:val="superscript"/>
    </w:rPr>
  </w:style>
  <w:style w:type="character" w:customStyle="1" w:styleId="Ttulo3Car">
    <w:name w:val="Título 3 Car"/>
    <w:basedOn w:val="Fuentedeprrafopredeter"/>
    <w:link w:val="Ttulo3"/>
    <w:uiPriority w:val="9"/>
    <w:rsid w:val="004124C2"/>
    <w:rPr>
      <w:rFonts w:ascii="Times New Roman" w:eastAsia="Times New Roman" w:hAnsi="Times New Roman" w:cs="Times New Roman"/>
      <w:b/>
      <w:bCs/>
      <w:sz w:val="27"/>
      <w:szCs w:val="27"/>
      <w:lang w:eastAsia="es-CO"/>
    </w:rPr>
  </w:style>
  <w:style w:type="character" w:styleId="Textoennegrita">
    <w:name w:val="Strong"/>
    <w:basedOn w:val="Fuentedeprrafopredeter"/>
    <w:uiPriority w:val="22"/>
    <w:qFormat/>
    <w:rsid w:val="004124C2"/>
    <w:rPr>
      <w:b/>
      <w:bCs/>
    </w:rPr>
  </w:style>
  <w:style w:type="paragraph" w:styleId="Textonotapie">
    <w:name w:val="footnote text"/>
    <w:basedOn w:val="Normal"/>
    <w:link w:val="TextonotapieCar"/>
    <w:uiPriority w:val="99"/>
    <w:semiHidden/>
    <w:unhideWhenUsed/>
    <w:rsid w:val="001C6BCF"/>
    <w:rPr>
      <w:sz w:val="20"/>
      <w:szCs w:val="20"/>
    </w:rPr>
  </w:style>
  <w:style w:type="character" w:customStyle="1" w:styleId="TextonotapieCar">
    <w:name w:val="Texto nota pie Car"/>
    <w:basedOn w:val="Fuentedeprrafopredeter"/>
    <w:link w:val="Textonotapie"/>
    <w:uiPriority w:val="99"/>
    <w:semiHidden/>
    <w:rsid w:val="001C6BCF"/>
    <w:rPr>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19842">
      <w:bodyDiv w:val="1"/>
      <w:marLeft w:val="0"/>
      <w:marRight w:val="0"/>
      <w:marTop w:val="0"/>
      <w:marBottom w:val="0"/>
      <w:divBdr>
        <w:top w:val="none" w:sz="0" w:space="0" w:color="auto"/>
        <w:left w:val="none" w:sz="0" w:space="0" w:color="auto"/>
        <w:bottom w:val="none" w:sz="0" w:space="0" w:color="auto"/>
        <w:right w:val="none" w:sz="0" w:space="0" w:color="auto"/>
      </w:divBdr>
    </w:div>
    <w:div w:id="336930301">
      <w:bodyDiv w:val="1"/>
      <w:marLeft w:val="0"/>
      <w:marRight w:val="0"/>
      <w:marTop w:val="0"/>
      <w:marBottom w:val="0"/>
      <w:divBdr>
        <w:top w:val="none" w:sz="0" w:space="0" w:color="auto"/>
        <w:left w:val="none" w:sz="0" w:space="0" w:color="auto"/>
        <w:bottom w:val="none" w:sz="0" w:space="0" w:color="auto"/>
        <w:right w:val="none" w:sz="0" w:space="0" w:color="auto"/>
      </w:divBdr>
    </w:div>
    <w:div w:id="753207599">
      <w:bodyDiv w:val="1"/>
      <w:marLeft w:val="0"/>
      <w:marRight w:val="0"/>
      <w:marTop w:val="0"/>
      <w:marBottom w:val="0"/>
      <w:divBdr>
        <w:top w:val="none" w:sz="0" w:space="0" w:color="auto"/>
        <w:left w:val="none" w:sz="0" w:space="0" w:color="auto"/>
        <w:bottom w:val="none" w:sz="0" w:space="0" w:color="auto"/>
        <w:right w:val="none" w:sz="0" w:space="0" w:color="auto"/>
      </w:divBdr>
    </w:div>
    <w:div w:id="1128815667">
      <w:bodyDiv w:val="1"/>
      <w:marLeft w:val="0"/>
      <w:marRight w:val="0"/>
      <w:marTop w:val="0"/>
      <w:marBottom w:val="0"/>
      <w:divBdr>
        <w:top w:val="none" w:sz="0" w:space="0" w:color="auto"/>
        <w:left w:val="none" w:sz="0" w:space="0" w:color="auto"/>
        <w:bottom w:val="none" w:sz="0" w:space="0" w:color="auto"/>
        <w:right w:val="none" w:sz="0" w:space="0" w:color="auto"/>
      </w:divBdr>
      <w:divsChild>
        <w:div w:id="1838642780">
          <w:marLeft w:val="0"/>
          <w:marRight w:val="0"/>
          <w:marTop w:val="0"/>
          <w:marBottom w:val="0"/>
          <w:divBdr>
            <w:top w:val="none" w:sz="0" w:space="0" w:color="auto"/>
            <w:left w:val="none" w:sz="0" w:space="0" w:color="auto"/>
            <w:bottom w:val="none" w:sz="0" w:space="0" w:color="auto"/>
            <w:right w:val="none" w:sz="0" w:space="0" w:color="auto"/>
          </w:divBdr>
        </w:div>
        <w:div w:id="10238897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ticipacionbogota.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tencionalaciudadania@participacionbogota.gov.c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atencionalaciudadania@participacionbogota.gov.co" TargetMode="External"/><Relationship Id="rId1" Type="http://schemas.openxmlformats.org/officeDocument/2006/relationships/hyperlink" Target="mailto:atencionalaciudadania@participacion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Guí17</b:Tag>
    <b:SourceType>JournalArticle</b:SourceType>
    <b:Guid>{D85DDAB8-4D8A-499B-9AB5-332DBEE01548}</b:Guid>
    <b:Title>Guía para la formulación e implementación de políticas públicas del Distrito</b:Title>
    <b:Year>2017</b:Year>
    <b:RefOrder>1</b:RefOrder>
  </b:Source>
</b:Sources>
</file>

<file path=customXml/itemProps1.xml><?xml version="1.0" encoding="utf-8"?>
<ds:datastoreItem xmlns:ds="http://schemas.openxmlformats.org/officeDocument/2006/customXml" ds:itemID="{A4A588E0-9A05-49FF-845B-A6680A38F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1069</Words>
  <Characters>5884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IDPAC_EDICION</dc:creator>
  <cp:lastModifiedBy>Karen Viviana Rojas Perez</cp:lastModifiedBy>
  <cp:revision>21</cp:revision>
  <cp:lastPrinted>2017-09-14T20:51:00Z</cp:lastPrinted>
  <dcterms:created xsi:type="dcterms:W3CDTF">2018-12-20T20:33:00Z</dcterms:created>
  <dcterms:modified xsi:type="dcterms:W3CDTF">2019-03-14T19:15:00Z</dcterms:modified>
</cp:coreProperties>
</file>