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012E5"/>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C744E2" w:rsidP="00E012E5">
      <w:pPr>
        <w:jc w:val="center"/>
        <w:rPr>
          <w:b/>
          <w:color w:val="1F4E79" w:themeColor="accent1" w:themeShade="80"/>
          <w:sz w:val="40"/>
        </w:rPr>
      </w:pPr>
      <w:r>
        <w:rPr>
          <w:b/>
          <w:color w:val="1F4E79" w:themeColor="accent1" w:themeShade="80"/>
          <w:sz w:val="40"/>
        </w:rPr>
        <w:t>PLAN ANTICORRUPCIÓN Y DE ATENCIÓN AL CIUDADANO</w:t>
      </w:r>
    </w:p>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C744E2" w:rsidRDefault="00C744E2" w:rsidP="00E012E5">
      <w:pPr>
        <w:jc w:val="center"/>
        <w:rPr>
          <w:b/>
          <w:color w:val="1F4E79" w:themeColor="accent1" w:themeShade="80"/>
          <w:sz w:val="40"/>
        </w:rPr>
      </w:pPr>
      <w:r w:rsidRPr="00C744E2">
        <w:rPr>
          <w:b/>
          <w:color w:val="1F4E79" w:themeColor="accent1" w:themeShade="80"/>
          <w:sz w:val="40"/>
        </w:rPr>
        <w:t>VIGENCIA 2018</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492719"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5174438" w:history="1">
            <w:r w:rsidR="00492719" w:rsidRPr="00BC5D82">
              <w:rPr>
                <w:rStyle w:val="Hipervnculo"/>
                <w:noProof/>
              </w:rPr>
              <w:t>INTRODUCCIÓN</w:t>
            </w:r>
            <w:r w:rsidR="00492719">
              <w:rPr>
                <w:noProof/>
                <w:webHidden/>
              </w:rPr>
              <w:tab/>
            </w:r>
            <w:r w:rsidR="00492719">
              <w:rPr>
                <w:noProof/>
                <w:webHidden/>
              </w:rPr>
              <w:fldChar w:fldCharType="begin"/>
            </w:r>
            <w:r w:rsidR="00492719">
              <w:rPr>
                <w:noProof/>
                <w:webHidden/>
              </w:rPr>
              <w:instrText xml:space="preserve"> PAGEREF _Toc505174438 \h </w:instrText>
            </w:r>
            <w:r w:rsidR="00492719">
              <w:rPr>
                <w:noProof/>
                <w:webHidden/>
              </w:rPr>
            </w:r>
            <w:r w:rsidR="00492719">
              <w:rPr>
                <w:noProof/>
                <w:webHidden/>
              </w:rPr>
              <w:fldChar w:fldCharType="separate"/>
            </w:r>
            <w:r w:rsidR="0005568D">
              <w:rPr>
                <w:noProof/>
                <w:webHidden/>
              </w:rPr>
              <w:t>1</w:t>
            </w:r>
            <w:r w:rsidR="00492719">
              <w:rPr>
                <w:noProof/>
                <w:webHidden/>
              </w:rPr>
              <w:fldChar w:fldCharType="end"/>
            </w:r>
          </w:hyperlink>
        </w:p>
        <w:p w:rsidR="00492719" w:rsidRDefault="00AC321D">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39" w:history="1">
            <w:r w:rsidR="00492719" w:rsidRPr="00BC5D82">
              <w:rPr>
                <w:rStyle w:val="Hipervnculo"/>
                <w:noProof/>
              </w:rPr>
              <w:t>1.</w:t>
            </w:r>
            <w:r w:rsidR="00492719">
              <w:rPr>
                <w:rFonts w:asciiTheme="minorHAnsi" w:eastAsiaTheme="minorEastAsia" w:hAnsiTheme="minorHAnsi" w:cstheme="minorBidi"/>
                <w:noProof/>
                <w:sz w:val="22"/>
                <w:szCs w:val="22"/>
                <w:lang w:bidi="ar-SA"/>
              </w:rPr>
              <w:tab/>
            </w:r>
            <w:r w:rsidR="00492719" w:rsidRPr="00BC5D82">
              <w:rPr>
                <w:rStyle w:val="Hipervnculo"/>
                <w:noProof/>
              </w:rPr>
              <w:t>PRESENTACIÓN DEL IDPAC</w:t>
            </w:r>
            <w:r w:rsidR="00492719">
              <w:rPr>
                <w:noProof/>
                <w:webHidden/>
              </w:rPr>
              <w:tab/>
            </w:r>
            <w:r w:rsidR="00492719">
              <w:rPr>
                <w:noProof/>
                <w:webHidden/>
              </w:rPr>
              <w:fldChar w:fldCharType="begin"/>
            </w:r>
            <w:r w:rsidR="00492719">
              <w:rPr>
                <w:noProof/>
                <w:webHidden/>
              </w:rPr>
              <w:instrText xml:space="preserve"> PAGEREF _Toc505174439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40" w:history="1">
            <w:r w:rsidR="00492719" w:rsidRPr="00BC5D82">
              <w:rPr>
                <w:rStyle w:val="Hipervnculo"/>
                <w:noProof/>
              </w:rPr>
              <w:t>1.1.</w:t>
            </w:r>
            <w:r w:rsidR="00492719">
              <w:rPr>
                <w:rFonts w:asciiTheme="minorHAnsi" w:eastAsiaTheme="minorEastAsia" w:hAnsiTheme="minorHAnsi" w:cstheme="minorBidi"/>
                <w:noProof/>
                <w:sz w:val="22"/>
                <w:szCs w:val="22"/>
                <w:lang w:bidi="ar-SA"/>
              </w:rPr>
              <w:tab/>
            </w:r>
            <w:r w:rsidR="00492719" w:rsidRPr="00BC5D82">
              <w:rPr>
                <w:rStyle w:val="Hipervnculo"/>
                <w:noProof/>
              </w:rPr>
              <w:t>Funciones del IDPAC</w:t>
            </w:r>
            <w:r w:rsidR="00492719">
              <w:rPr>
                <w:noProof/>
                <w:webHidden/>
              </w:rPr>
              <w:tab/>
            </w:r>
            <w:r w:rsidR="00492719">
              <w:rPr>
                <w:noProof/>
                <w:webHidden/>
              </w:rPr>
              <w:fldChar w:fldCharType="begin"/>
            </w:r>
            <w:r w:rsidR="00492719">
              <w:rPr>
                <w:noProof/>
                <w:webHidden/>
              </w:rPr>
              <w:instrText xml:space="preserve"> PAGEREF _Toc505174440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41" w:history="1">
            <w:r w:rsidR="00492719" w:rsidRPr="00BC5D82">
              <w:rPr>
                <w:rStyle w:val="Hipervnculo"/>
                <w:noProof/>
              </w:rPr>
              <w:t>1.2.</w:t>
            </w:r>
            <w:r w:rsidR="00492719">
              <w:rPr>
                <w:rFonts w:asciiTheme="minorHAnsi" w:eastAsiaTheme="minorEastAsia" w:hAnsiTheme="minorHAnsi" w:cstheme="minorBidi"/>
                <w:noProof/>
                <w:sz w:val="22"/>
                <w:szCs w:val="22"/>
                <w:lang w:bidi="ar-SA"/>
              </w:rPr>
              <w:tab/>
            </w:r>
            <w:r w:rsidR="00492719" w:rsidRPr="00BC5D82">
              <w:rPr>
                <w:rStyle w:val="Hipervnculo"/>
                <w:noProof/>
              </w:rPr>
              <w:t>Estructura funcional</w:t>
            </w:r>
            <w:r w:rsidR="00492719">
              <w:rPr>
                <w:noProof/>
                <w:webHidden/>
              </w:rPr>
              <w:tab/>
            </w:r>
            <w:r w:rsidR="00492719">
              <w:rPr>
                <w:noProof/>
                <w:webHidden/>
              </w:rPr>
              <w:fldChar w:fldCharType="begin"/>
            </w:r>
            <w:r w:rsidR="00492719">
              <w:rPr>
                <w:noProof/>
                <w:webHidden/>
              </w:rPr>
              <w:instrText xml:space="preserve"> PAGEREF _Toc505174441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42" w:history="1">
            <w:r w:rsidR="00492719" w:rsidRPr="00BC5D82">
              <w:rPr>
                <w:rStyle w:val="Hipervnculo"/>
                <w:noProof/>
              </w:rPr>
              <w:t>1.3.</w:t>
            </w:r>
            <w:r w:rsidR="00492719">
              <w:rPr>
                <w:rFonts w:asciiTheme="minorHAnsi" w:eastAsiaTheme="minorEastAsia" w:hAnsiTheme="minorHAnsi" w:cstheme="minorBidi"/>
                <w:noProof/>
                <w:sz w:val="22"/>
                <w:szCs w:val="22"/>
                <w:lang w:bidi="ar-SA"/>
              </w:rPr>
              <w:tab/>
            </w:r>
            <w:r w:rsidR="00492719" w:rsidRPr="00BC5D82">
              <w:rPr>
                <w:rStyle w:val="Hipervnculo"/>
                <w:noProof/>
              </w:rPr>
              <w:t>Plataforma Estratégica</w:t>
            </w:r>
            <w:r w:rsidR="00492719">
              <w:rPr>
                <w:noProof/>
                <w:webHidden/>
              </w:rPr>
              <w:tab/>
            </w:r>
            <w:r w:rsidR="00492719">
              <w:rPr>
                <w:noProof/>
                <w:webHidden/>
              </w:rPr>
              <w:fldChar w:fldCharType="begin"/>
            </w:r>
            <w:r w:rsidR="00492719">
              <w:rPr>
                <w:noProof/>
                <w:webHidden/>
              </w:rPr>
              <w:instrText xml:space="preserve"> PAGEREF _Toc505174442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AC321D">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43" w:history="1">
            <w:r w:rsidR="00492719" w:rsidRPr="00BC5D82">
              <w:rPr>
                <w:rStyle w:val="Hipervnculo"/>
                <w:noProof/>
              </w:rPr>
              <w:t>2.</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PARA LA ELABORACIÓN DEL PLAN</w:t>
            </w:r>
            <w:r w:rsidR="00492719">
              <w:rPr>
                <w:noProof/>
                <w:webHidden/>
              </w:rPr>
              <w:tab/>
            </w:r>
            <w:r w:rsidR="00492719">
              <w:rPr>
                <w:noProof/>
                <w:webHidden/>
              </w:rPr>
              <w:fldChar w:fldCharType="begin"/>
            </w:r>
            <w:r w:rsidR="00492719">
              <w:rPr>
                <w:noProof/>
                <w:webHidden/>
              </w:rPr>
              <w:instrText xml:space="preserve"> PAGEREF _Toc505174443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44" w:history="1">
            <w:r w:rsidR="00492719" w:rsidRPr="00BC5D82">
              <w:rPr>
                <w:rStyle w:val="Hipervnculo"/>
                <w:noProof/>
              </w:rPr>
              <w:t>2.1.</w:t>
            </w:r>
            <w:r w:rsidR="00492719">
              <w:rPr>
                <w:rFonts w:asciiTheme="minorHAnsi" w:eastAsiaTheme="minorEastAsia" w:hAnsiTheme="minorHAnsi" w:cstheme="minorBidi"/>
                <w:noProof/>
                <w:sz w:val="22"/>
                <w:szCs w:val="22"/>
                <w:lang w:bidi="ar-SA"/>
              </w:rPr>
              <w:tab/>
            </w:r>
            <w:r w:rsidR="00492719" w:rsidRPr="00BC5D82">
              <w:rPr>
                <w:rStyle w:val="Hipervnculo"/>
                <w:noProof/>
              </w:rPr>
              <w:t>Marco normativo</w:t>
            </w:r>
            <w:r w:rsidR="00492719">
              <w:rPr>
                <w:noProof/>
                <w:webHidden/>
              </w:rPr>
              <w:tab/>
            </w:r>
            <w:r w:rsidR="00492719">
              <w:rPr>
                <w:noProof/>
                <w:webHidden/>
              </w:rPr>
              <w:fldChar w:fldCharType="begin"/>
            </w:r>
            <w:r w:rsidR="00492719">
              <w:rPr>
                <w:noProof/>
                <w:webHidden/>
              </w:rPr>
              <w:instrText xml:space="preserve"> PAGEREF _Toc505174444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45" w:history="1">
            <w:r w:rsidR="00492719" w:rsidRPr="00BC5D82">
              <w:rPr>
                <w:rStyle w:val="Hipervnculo"/>
                <w:noProof/>
              </w:rPr>
              <w:t>2.2.</w:t>
            </w:r>
            <w:r w:rsidR="00492719">
              <w:rPr>
                <w:rFonts w:asciiTheme="minorHAnsi" w:eastAsiaTheme="minorEastAsia" w:hAnsiTheme="minorHAnsi" w:cstheme="minorBidi"/>
                <w:noProof/>
                <w:sz w:val="22"/>
                <w:szCs w:val="22"/>
                <w:lang w:bidi="ar-SA"/>
              </w:rPr>
              <w:tab/>
            </w:r>
            <w:r w:rsidR="00492719" w:rsidRPr="00BC5D82">
              <w:rPr>
                <w:rStyle w:val="Hipervnculo"/>
                <w:noProof/>
              </w:rPr>
              <w:t>Formulación del PAAC de la vigencia 2018</w:t>
            </w:r>
            <w:r w:rsidR="00492719">
              <w:rPr>
                <w:noProof/>
                <w:webHidden/>
              </w:rPr>
              <w:tab/>
            </w:r>
            <w:r w:rsidR="00492719">
              <w:rPr>
                <w:noProof/>
                <w:webHidden/>
              </w:rPr>
              <w:fldChar w:fldCharType="begin"/>
            </w:r>
            <w:r w:rsidR="00492719">
              <w:rPr>
                <w:noProof/>
                <w:webHidden/>
              </w:rPr>
              <w:instrText xml:space="preserve"> PAGEREF _Toc505174445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AC321D">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6" w:history="1">
            <w:r w:rsidR="00492719" w:rsidRPr="00BC5D82">
              <w:rPr>
                <w:rStyle w:val="Hipervnculo"/>
                <w:noProof/>
              </w:rPr>
              <w:t>2.2.1.</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tenidas en cuenta para la elaboración del Plan</w:t>
            </w:r>
            <w:r w:rsidR="00492719">
              <w:rPr>
                <w:noProof/>
                <w:webHidden/>
              </w:rPr>
              <w:tab/>
            </w:r>
            <w:r w:rsidR="00492719">
              <w:rPr>
                <w:noProof/>
                <w:webHidden/>
              </w:rPr>
              <w:fldChar w:fldCharType="begin"/>
            </w:r>
            <w:r w:rsidR="00492719">
              <w:rPr>
                <w:noProof/>
                <w:webHidden/>
              </w:rPr>
              <w:instrText xml:space="preserve"> PAGEREF _Toc505174446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AC321D">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7" w:history="1">
            <w:r w:rsidR="00492719" w:rsidRPr="00BC5D82">
              <w:rPr>
                <w:rStyle w:val="Hipervnculo"/>
                <w:noProof/>
              </w:rPr>
              <w:t>2.2.2.</w:t>
            </w:r>
            <w:r w:rsidR="00492719">
              <w:rPr>
                <w:rFonts w:asciiTheme="minorHAnsi" w:eastAsiaTheme="minorEastAsia" w:hAnsiTheme="minorHAnsi" w:cstheme="minorBidi"/>
                <w:noProof/>
                <w:sz w:val="22"/>
                <w:szCs w:val="22"/>
                <w:lang w:bidi="ar-SA"/>
              </w:rPr>
              <w:tab/>
            </w:r>
            <w:r w:rsidR="00492719" w:rsidRPr="00BC5D82">
              <w:rPr>
                <w:rStyle w:val="Hipervnculo"/>
                <w:noProof/>
              </w:rPr>
              <w:t>Insumos tenidos en cuenta para la elaboración del Plan</w:t>
            </w:r>
            <w:r w:rsidR="00492719">
              <w:rPr>
                <w:noProof/>
                <w:webHidden/>
              </w:rPr>
              <w:tab/>
            </w:r>
            <w:r w:rsidR="00492719">
              <w:rPr>
                <w:noProof/>
                <w:webHidden/>
              </w:rPr>
              <w:fldChar w:fldCharType="begin"/>
            </w:r>
            <w:r w:rsidR="00492719">
              <w:rPr>
                <w:noProof/>
                <w:webHidden/>
              </w:rPr>
              <w:instrText xml:space="preserve"> PAGEREF _Toc505174447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AC321D">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8" w:history="1">
            <w:r w:rsidR="00492719" w:rsidRPr="00BC5D82">
              <w:rPr>
                <w:rStyle w:val="Hipervnculo"/>
                <w:noProof/>
              </w:rPr>
              <w:t>2.2.3.</w:t>
            </w:r>
            <w:r w:rsidR="00492719">
              <w:rPr>
                <w:rFonts w:asciiTheme="minorHAnsi" w:eastAsiaTheme="minorEastAsia" w:hAnsiTheme="minorHAnsi" w:cstheme="minorBidi"/>
                <w:noProof/>
                <w:sz w:val="22"/>
                <w:szCs w:val="22"/>
                <w:lang w:bidi="ar-SA"/>
              </w:rPr>
              <w:tab/>
            </w:r>
            <w:r w:rsidR="00492719" w:rsidRPr="00BC5D82">
              <w:rPr>
                <w:rStyle w:val="Hipervnculo"/>
                <w:noProof/>
              </w:rPr>
              <w:t>Lineamientos para la formulación del Plan</w:t>
            </w:r>
            <w:r w:rsidR="00492719">
              <w:rPr>
                <w:noProof/>
                <w:webHidden/>
              </w:rPr>
              <w:tab/>
            </w:r>
            <w:r w:rsidR="00492719">
              <w:rPr>
                <w:noProof/>
                <w:webHidden/>
              </w:rPr>
              <w:fldChar w:fldCharType="begin"/>
            </w:r>
            <w:r w:rsidR="00492719">
              <w:rPr>
                <w:noProof/>
                <w:webHidden/>
              </w:rPr>
              <w:instrText xml:space="preserve"> PAGEREF _Toc505174448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AC321D">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9" w:history="1">
            <w:r w:rsidR="00492719" w:rsidRPr="00BC5D82">
              <w:rPr>
                <w:rStyle w:val="Hipervnculo"/>
                <w:noProof/>
              </w:rPr>
              <w:t>2.2.4.</w:t>
            </w:r>
            <w:r w:rsidR="00492719">
              <w:rPr>
                <w:rFonts w:asciiTheme="minorHAnsi" w:eastAsiaTheme="minorEastAsia" w:hAnsiTheme="minorHAnsi" w:cstheme="minorBidi"/>
                <w:noProof/>
                <w:sz w:val="22"/>
                <w:szCs w:val="22"/>
                <w:lang w:bidi="ar-SA"/>
              </w:rPr>
              <w:tab/>
            </w:r>
            <w:r w:rsidR="00492719" w:rsidRPr="00BC5D82">
              <w:rPr>
                <w:rStyle w:val="Hipervnculo"/>
                <w:noProof/>
              </w:rPr>
              <w:t>Consolidación del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_Toc505174449 \h </w:instrText>
            </w:r>
            <w:r w:rsidR="00492719">
              <w:rPr>
                <w:noProof/>
                <w:webHidden/>
              </w:rPr>
            </w:r>
            <w:r w:rsidR="00492719">
              <w:rPr>
                <w:noProof/>
                <w:webHidden/>
              </w:rPr>
              <w:fldChar w:fldCharType="separate"/>
            </w:r>
            <w:r w:rsidR="0005568D">
              <w:rPr>
                <w:noProof/>
                <w:webHidden/>
              </w:rPr>
              <w:t>17</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50" w:history="1">
            <w:r w:rsidR="00492719" w:rsidRPr="00BC5D82">
              <w:rPr>
                <w:rStyle w:val="Hipervnculo"/>
                <w:noProof/>
              </w:rPr>
              <w:t>2.3.</w:t>
            </w:r>
            <w:r w:rsidR="00492719">
              <w:rPr>
                <w:rFonts w:asciiTheme="minorHAnsi" w:eastAsiaTheme="minorEastAsia" w:hAnsiTheme="minorHAnsi" w:cstheme="minorBidi"/>
                <w:noProof/>
                <w:sz w:val="22"/>
                <w:szCs w:val="22"/>
                <w:lang w:bidi="ar-SA"/>
              </w:rPr>
              <w:tab/>
            </w:r>
            <w:r w:rsidR="00492719" w:rsidRPr="00BC5D82">
              <w:rPr>
                <w:rStyle w:val="Hipervnculo"/>
                <w:noProof/>
              </w:rPr>
              <w:t>Publicación y divulgación del PAAC vigencia 2018</w:t>
            </w:r>
            <w:r w:rsidR="00492719">
              <w:rPr>
                <w:noProof/>
                <w:webHidden/>
              </w:rPr>
              <w:tab/>
            </w:r>
            <w:r w:rsidR="00492719">
              <w:rPr>
                <w:noProof/>
                <w:webHidden/>
              </w:rPr>
              <w:fldChar w:fldCharType="begin"/>
            </w:r>
            <w:r w:rsidR="00492719">
              <w:rPr>
                <w:noProof/>
                <w:webHidden/>
              </w:rPr>
              <w:instrText xml:space="preserve"> PAGEREF _Toc505174450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51" w:history="1">
            <w:r w:rsidR="00492719" w:rsidRPr="00BC5D82">
              <w:rPr>
                <w:rStyle w:val="Hipervnculo"/>
                <w:noProof/>
              </w:rPr>
              <w:t>2.4.</w:t>
            </w:r>
            <w:r w:rsidR="00492719">
              <w:rPr>
                <w:rFonts w:asciiTheme="minorHAnsi" w:eastAsiaTheme="minorEastAsia" w:hAnsiTheme="minorHAnsi" w:cstheme="minorBidi"/>
                <w:noProof/>
                <w:sz w:val="22"/>
                <w:szCs w:val="22"/>
                <w:lang w:bidi="ar-SA"/>
              </w:rPr>
              <w:tab/>
            </w:r>
            <w:r w:rsidR="00492719" w:rsidRPr="00BC5D82">
              <w:rPr>
                <w:rStyle w:val="Hipervnculo"/>
                <w:noProof/>
              </w:rPr>
              <w:t>Divulgación de resultados y avances derivados de la implementación del PAAC vigencia 2018</w:t>
            </w:r>
            <w:r w:rsidR="00492719">
              <w:rPr>
                <w:noProof/>
                <w:webHidden/>
              </w:rPr>
              <w:tab/>
            </w:r>
            <w:r w:rsidR="00492719">
              <w:rPr>
                <w:noProof/>
                <w:webHidden/>
              </w:rPr>
              <w:fldChar w:fldCharType="begin"/>
            </w:r>
            <w:r w:rsidR="00492719">
              <w:rPr>
                <w:noProof/>
                <w:webHidden/>
              </w:rPr>
              <w:instrText xml:space="preserve"> PAGEREF _Toc505174451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AC321D">
          <w:pPr>
            <w:pStyle w:val="TDC2"/>
            <w:tabs>
              <w:tab w:val="right" w:leader="dot" w:pos="8828"/>
            </w:tabs>
            <w:rPr>
              <w:rFonts w:asciiTheme="minorHAnsi" w:eastAsiaTheme="minorEastAsia" w:hAnsiTheme="minorHAnsi" w:cstheme="minorBidi"/>
              <w:noProof/>
              <w:sz w:val="22"/>
              <w:szCs w:val="22"/>
              <w:lang w:bidi="ar-SA"/>
            </w:rPr>
          </w:pPr>
          <w:hyperlink w:anchor="_Toc505174452" w:history="1">
            <w:r w:rsidR="00492719" w:rsidRPr="00BC5D82">
              <w:rPr>
                <w:rStyle w:val="Hipervnculo"/>
                <w:noProof/>
              </w:rPr>
              <w:t>2.5.</w:t>
            </w:r>
            <w:r w:rsidR="00492719">
              <w:rPr>
                <w:rFonts w:asciiTheme="minorHAnsi" w:eastAsiaTheme="minorEastAsia" w:hAnsiTheme="minorHAnsi" w:cstheme="minorBidi"/>
                <w:noProof/>
                <w:sz w:val="22"/>
                <w:szCs w:val="22"/>
                <w:lang w:bidi="ar-SA"/>
              </w:rPr>
              <w:tab/>
            </w:r>
            <w:r w:rsidR="00492719" w:rsidRPr="00BC5D82">
              <w:rPr>
                <w:rStyle w:val="Hipervnculo"/>
                <w:noProof/>
              </w:rPr>
              <w:t>Ajustes y modificaciones</w:t>
            </w:r>
            <w:r w:rsidR="00492719">
              <w:rPr>
                <w:noProof/>
                <w:webHidden/>
              </w:rPr>
              <w:tab/>
            </w:r>
            <w:r w:rsidR="00492719">
              <w:rPr>
                <w:noProof/>
                <w:webHidden/>
              </w:rPr>
              <w:fldChar w:fldCharType="begin"/>
            </w:r>
            <w:r w:rsidR="00492719">
              <w:rPr>
                <w:noProof/>
                <w:webHidden/>
              </w:rPr>
              <w:instrText xml:space="preserve"> PAGEREF _Toc505174452 \h </w:instrText>
            </w:r>
            <w:r w:rsidR="00492719">
              <w:rPr>
                <w:noProof/>
                <w:webHidden/>
              </w:rPr>
            </w:r>
            <w:r w:rsidR="00492719">
              <w:rPr>
                <w:noProof/>
                <w:webHidden/>
              </w:rPr>
              <w:fldChar w:fldCharType="separate"/>
            </w:r>
            <w:r w:rsidR="0005568D">
              <w:rPr>
                <w:noProof/>
                <w:webHidden/>
              </w:rPr>
              <w:t>31</w:t>
            </w:r>
            <w:r w:rsidR="00492719">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5174453" w:history="1">
        <w:r w:rsidR="00492719" w:rsidRPr="0024070B">
          <w:rPr>
            <w:rStyle w:val="Hipervnculo"/>
            <w:noProof/>
          </w:rPr>
          <w:t>Ilustración 1. Organigrama del IDPAC</w:t>
        </w:r>
        <w:r w:rsidR="00492719">
          <w:rPr>
            <w:noProof/>
            <w:webHidden/>
          </w:rPr>
          <w:tab/>
        </w:r>
        <w:r w:rsidR="00492719">
          <w:rPr>
            <w:noProof/>
            <w:webHidden/>
          </w:rPr>
          <w:fldChar w:fldCharType="begin"/>
        </w:r>
        <w:r w:rsidR="00492719">
          <w:rPr>
            <w:noProof/>
            <w:webHidden/>
          </w:rPr>
          <w:instrText xml:space="preserve"> PAGEREF _Toc505174453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5174454" w:history="1">
        <w:r w:rsidR="00492719" w:rsidRPr="0024070B">
          <w:rPr>
            <w:rStyle w:val="Hipervnculo"/>
            <w:noProof/>
          </w:rPr>
          <w:t>Ilustración 2. Valores y Principios del IDPAC</w:t>
        </w:r>
        <w:r w:rsidR="00492719">
          <w:rPr>
            <w:noProof/>
            <w:webHidden/>
          </w:rPr>
          <w:tab/>
        </w:r>
        <w:r w:rsidR="00492719">
          <w:rPr>
            <w:noProof/>
            <w:webHidden/>
          </w:rPr>
          <w:fldChar w:fldCharType="begin"/>
        </w:r>
        <w:r w:rsidR="00492719">
          <w:rPr>
            <w:noProof/>
            <w:webHidden/>
          </w:rPr>
          <w:instrText xml:space="preserve"> PAGEREF _Toc505174454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5" w:history="1">
        <w:r w:rsidR="00492719" w:rsidRPr="0024070B">
          <w:rPr>
            <w:rStyle w:val="Hipervnculo"/>
            <w:noProof/>
          </w:rPr>
          <w:t>Ilustración 3. Elementos del PEI 2016-2020</w:t>
        </w:r>
        <w:r w:rsidR="00492719">
          <w:rPr>
            <w:noProof/>
            <w:webHidden/>
          </w:rPr>
          <w:tab/>
        </w:r>
        <w:r w:rsidR="00492719">
          <w:rPr>
            <w:noProof/>
            <w:webHidden/>
          </w:rPr>
          <w:fldChar w:fldCharType="begin"/>
        </w:r>
        <w:r w:rsidR="00492719">
          <w:rPr>
            <w:noProof/>
            <w:webHidden/>
          </w:rPr>
          <w:instrText xml:space="preserve"> PAGEREF _Toc505174455 \h </w:instrText>
        </w:r>
        <w:r w:rsidR="00492719">
          <w:rPr>
            <w:noProof/>
            <w:webHidden/>
          </w:rPr>
        </w:r>
        <w:r w:rsidR="00492719">
          <w:rPr>
            <w:noProof/>
            <w:webHidden/>
          </w:rPr>
          <w:fldChar w:fldCharType="separate"/>
        </w:r>
        <w:r w:rsidR="0005568D">
          <w:rPr>
            <w:noProof/>
            <w:webHidden/>
          </w:rPr>
          <w:t>5</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6" w:history="1">
        <w:r w:rsidR="00492719" w:rsidRPr="0024070B">
          <w:rPr>
            <w:rStyle w:val="Hipervnculo"/>
            <w:noProof/>
          </w:rPr>
          <w:t>Ilustración 4. Mapa Estratégico 2016-2020</w:t>
        </w:r>
        <w:r w:rsidR="00492719">
          <w:rPr>
            <w:noProof/>
            <w:webHidden/>
          </w:rPr>
          <w:tab/>
        </w:r>
        <w:r w:rsidR="00492719">
          <w:rPr>
            <w:noProof/>
            <w:webHidden/>
          </w:rPr>
          <w:fldChar w:fldCharType="begin"/>
        </w:r>
        <w:r w:rsidR="00492719">
          <w:rPr>
            <w:noProof/>
            <w:webHidden/>
          </w:rPr>
          <w:instrText xml:space="preserve"> PAGEREF _Toc505174456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7" w:history="1">
        <w:r w:rsidR="00492719" w:rsidRPr="0024070B">
          <w:rPr>
            <w:rStyle w:val="Hipervnculo"/>
            <w:noProof/>
          </w:rPr>
          <w:t>Ilustración 5. Peticiones ciudadanas recibidas</w:t>
        </w:r>
        <w:r w:rsidR="00492719">
          <w:rPr>
            <w:noProof/>
            <w:webHidden/>
          </w:rPr>
          <w:tab/>
        </w:r>
        <w:r w:rsidR="00492719">
          <w:rPr>
            <w:noProof/>
            <w:webHidden/>
          </w:rPr>
          <w:fldChar w:fldCharType="begin"/>
        </w:r>
        <w:r w:rsidR="00492719">
          <w:rPr>
            <w:noProof/>
            <w:webHidden/>
          </w:rPr>
          <w:instrText xml:space="preserve"> PAGEREF _Toc505174457 \h </w:instrText>
        </w:r>
        <w:r w:rsidR="00492719">
          <w:rPr>
            <w:noProof/>
            <w:webHidden/>
          </w:rPr>
        </w:r>
        <w:r w:rsidR="00492719">
          <w:rPr>
            <w:noProof/>
            <w:webHidden/>
          </w:rPr>
          <w:fldChar w:fldCharType="separate"/>
        </w:r>
        <w:r w:rsidR="0005568D">
          <w:rPr>
            <w:noProof/>
            <w:webHidden/>
          </w:rPr>
          <w:t>14</w:t>
        </w:r>
        <w:r w:rsidR="00492719">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5174458" w:history="1">
        <w:r w:rsidR="00492719" w:rsidRPr="00E750AA">
          <w:rPr>
            <w:rStyle w:val="Hipervnculo"/>
            <w:noProof/>
          </w:rPr>
          <w:t>Tabla 1. Objetivos Estratégicos</w:t>
        </w:r>
        <w:r w:rsidR="00492719">
          <w:rPr>
            <w:noProof/>
            <w:webHidden/>
          </w:rPr>
          <w:tab/>
        </w:r>
        <w:r w:rsidR="00492719">
          <w:rPr>
            <w:noProof/>
            <w:webHidden/>
          </w:rPr>
          <w:fldChar w:fldCharType="begin"/>
        </w:r>
        <w:r w:rsidR="00492719">
          <w:rPr>
            <w:noProof/>
            <w:webHidden/>
          </w:rPr>
          <w:instrText xml:space="preserve"> PAGEREF _Toc505174458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9" w:history="1">
        <w:r w:rsidR="00492719" w:rsidRPr="00E750AA">
          <w:rPr>
            <w:rStyle w:val="Hipervnculo"/>
            <w:noProof/>
          </w:rPr>
          <w:t>Tabla 2. Marco Normativo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_Toc505174459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0" w:history="1">
        <w:r w:rsidR="00492719" w:rsidRPr="00E750AA">
          <w:rPr>
            <w:rStyle w:val="Hipervnculo"/>
            <w:noProof/>
          </w:rPr>
          <w:t>Tabla 3. Trámites del IDPAC</w:t>
        </w:r>
        <w:r w:rsidR="00492719">
          <w:rPr>
            <w:noProof/>
            <w:webHidden/>
          </w:rPr>
          <w:tab/>
        </w:r>
        <w:r w:rsidR="00492719">
          <w:rPr>
            <w:noProof/>
            <w:webHidden/>
          </w:rPr>
          <w:fldChar w:fldCharType="begin"/>
        </w:r>
        <w:r w:rsidR="00492719">
          <w:rPr>
            <w:noProof/>
            <w:webHidden/>
          </w:rPr>
          <w:instrText xml:space="preserve"> PAGEREF _Toc505174460 \h </w:instrText>
        </w:r>
        <w:r w:rsidR="00492719">
          <w:rPr>
            <w:noProof/>
            <w:webHidden/>
          </w:rPr>
        </w:r>
        <w:r w:rsidR="00492719">
          <w:rPr>
            <w:noProof/>
            <w:webHidden/>
          </w:rPr>
          <w:fldChar w:fldCharType="separate"/>
        </w:r>
        <w:r w:rsidR="0005568D">
          <w:rPr>
            <w:noProof/>
            <w:webHidden/>
          </w:rPr>
          <w:t>10</w:t>
        </w:r>
        <w:r w:rsidR="00492719">
          <w:rPr>
            <w:noProof/>
            <w:webHidden/>
          </w:rPr>
          <w:fldChar w:fldCharType="end"/>
        </w:r>
      </w:hyperlink>
    </w:p>
    <w:p w:rsidR="00492719" w:rsidRDefault="00AC321D">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1" w:history="1">
        <w:r w:rsidR="00492719" w:rsidRPr="00E750AA">
          <w:rPr>
            <w:rStyle w:val="Hipervnculo"/>
            <w:noProof/>
          </w:rPr>
          <w:t>Tabla 4. Otros Procedimientos Administrativos del IDPAC</w:t>
        </w:r>
        <w:r w:rsidR="00492719">
          <w:rPr>
            <w:noProof/>
            <w:webHidden/>
          </w:rPr>
          <w:tab/>
        </w:r>
        <w:r w:rsidR="00492719">
          <w:rPr>
            <w:noProof/>
            <w:webHidden/>
          </w:rPr>
          <w:fldChar w:fldCharType="begin"/>
        </w:r>
        <w:r w:rsidR="00492719">
          <w:rPr>
            <w:noProof/>
            <w:webHidden/>
          </w:rPr>
          <w:instrText xml:space="preserve"> PAGEREF _Toc505174461 \h </w:instrText>
        </w:r>
        <w:r w:rsidR="00492719">
          <w:rPr>
            <w:noProof/>
            <w:webHidden/>
          </w:rPr>
        </w:r>
        <w:r w:rsidR="00492719">
          <w:rPr>
            <w:noProof/>
            <w:webHidden/>
          </w:rPr>
          <w:fldChar w:fldCharType="separate"/>
        </w:r>
        <w:r w:rsidR="0005568D">
          <w:rPr>
            <w:noProof/>
            <w:webHidden/>
          </w:rPr>
          <w:t>11</w:t>
        </w:r>
        <w:r w:rsidR="00492719">
          <w:rPr>
            <w:noProof/>
            <w:webHidden/>
          </w:rPr>
          <w:fldChar w:fldCharType="end"/>
        </w:r>
      </w:hyperlink>
    </w:p>
    <w:p w:rsidR="005F4347" w:rsidRDefault="005F4347" w:rsidP="00E012E5">
      <w:r>
        <w:fldChar w:fldCharType="end"/>
      </w:r>
    </w:p>
    <w:p w:rsidR="001C54F8" w:rsidRDefault="001C54F8" w:rsidP="00E012E5"/>
    <w:p w:rsidR="00403ED6" w:rsidRDefault="00403ED6">
      <w:pPr>
        <w:spacing w:after="160" w:line="259" w:lineRule="auto"/>
        <w:jc w:val="left"/>
        <w:sectPr w:rsidR="00403ED6" w:rsidSect="003508B7">
          <w:headerReference w:type="default" r:id="rId11"/>
          <w:footerReference w:type="default" r:id="rId12"/>
          <w:pgSz w:w="12240" w:h="15840" w:code="1"/>
          <w:pgMar w:top="2552" w:right="1701" w:bottom="2552" w:left="1701" w:header="709" w:footer="709" w:gutter="0"/>
          <w:cols w:space="708"/>
          <w:docGrid w:linePitch="360"/>
        </w:sectPr>
      </w:pPr>
    </w:p>
    <w:p w:rsidR="00B1606D" w:rsidRDefault="00B1606D" w:rsidP="00403ED6">
      <w:pPr>
        <w:pStyle w:val="Ttulo1"/>
        <w:numPr>
          <w:ilvl w:val="0"/>
          <w:numId w:val="0"/>
        </w:numPr>
        <w:jc w:val="center"/>
        <w:rPr>
          <w:sz w:val="28"/>
        </w:rPr>
      </w:pPr>
    </w:p>
    <w:p w:rsidR="00D300AC" w:rsidRPr="00403ED6" w:rsidRDefault="0068307C" w:rsidP="00403ED6">
      <w:pPr>
        <w:pStyle w:val="Ttulo1"/>
        <w:numPr>
          <w:ilvl w:val="0"/>
          <w:numId w:val="0"/>
        </w:numPr>
        <w:jc w:val="center"/>
        <w:rPr>
          <w:sz w:val="28"/>
        </w:rPr>
      </w:pPr>
      <w:bookmarkStart w:id="0" w:name="_Toc505174438"/>
      <w:r w:rsidRPr="00403ED6">
        <w:rPr>
          <w:sz w:val="28"/>
        </w:rPr>
        <w:t>INTRODUCCIÓN</w:t>
      </w:r>
      <w:bookmarkEnd w:id="0"/>
    </w:p>
    <w:p w:rsidR="00D300AC" w:rsidRDefault="00D300AC" w:rsidP="00E012E5">
      <w:pPr>
        <w:pStyle w:val="Textoindependiente"/>
      </w:pPr>
    </w:p>
    <w:p w:rsidR="00C0586E" w:rsidRPr="0094362C" w:rsidRDefault="00C0586E" w:rsidP="00E012E5">
      <w:pPr>
        <w:pStyle w:val="Textoindependiente"/>
      </w:pPr>
    </w:p>
    <w:p w:rsidR="008725E6" w:rsidRDefault="008725E6" w:rsidP="008725E6">
      <w:pPr>
        <w:pStyle w:val="Textoindependiente"/>
      </w:pPr>
      <w:r w:rsidRPr="008725E6">
        <w:t>En cumplimento de</w:t>
      </w:r>
      <w:r>
        <w:t xml:space="preserve"> </w:t>
      </w:r>
      <w:r w:rsidRPr="008725E6">
        <w:t>l</w:t>
      </w:r>
      <w:r>
        <w:t>o establecido en el</w:t>
      </w:r>
      <w:r w:rsidRPr="008725E6">
        <w:t xml:space="preserve"> Estatuto Anticorrupción Ley 1474 del 2011 “Por el cual se dictan normas orientadas a fortalecer los mecanismos de prevención, investigación y sanción de actos de corrupción y la efectividad del control de la gestión pública”, y acogiendo la herramienta metodológica </w:t>
      </w:r>
      <w:r w:rsidRPr="008725E6">
        <w:rPr>
          <w:i/>
          <w:iCs/>
        </w:rPr>
        <w:t xml:space="preserve">“Estrategias para la construcción del Plan Anticorrupción y Atención al Ciudadano”, </w:t>
      </w:r>
      <w:r w:rsidRPr="008725E6">
        <w:t>el Instituto Distrital de la Partic</w:t>
      </w:r>
      <w:r>
        <w:t>ipación y Acción Comunal realiza</w:t>
      </w:r>
      <w:r w:rsidRPr="008725E6">
        <w:t xml:space="preserve"> la formulación del Plan Anticorrupción y de Atención al</w:t>
      </w:r>
      <w:r>
        <w:t xml:space="preserve"> Ciudadano para la vigencia 2018</w:t>
      </w:r>
      <w:r w:rsidRPr="008725E6">
        <w:t xml:space="preserve">, el </w:t>
      </w:r>
      <w:r>
        <w:t xml:space="preserve">cual </w:t>
      </w:r>
      <w:r w:rsidRPr="008725E6">
        <w:t xml:space="preserve">detalla las actividades que se desarrollarán durante la vigencia, en cada uno de los siguientes componentes: </w:t>
      </w:r>
    </w:p>
    <w:p w:rsidR="008725E6" w:rsidRPr="008725E6" w:rsidRDefault="008725E6" w:rsidP="008725E6">
      <w:pPr>
        <w:pStyle w:val="Textoindependiente"/>
      </w:pPr>
    </w:p>
    <w:p w:rsidR="008725E6" w:rsidRPr="008725E6" w:rsidRDefault="008725E6" w:rsidP="006B0D57">
      <w:pPr>
        <w:pStyle w:val="Textoindependiente"/>
        <w:numPr>
          <w:ilvl w:val="0"/>
          <w:numId w:val="4"/>
        </w:numPr>
      </w:pPr>
      <w:r w:rsidRPr="008725E6">
        <w:t xml:space="preserve">Gestión del riesgo de corrupción – Mapa de riesgos de corrupción. </w:t>
      </w:r>
    </w:p>
    <w:p w:rsidR="008725E6" w:rsidRPr="008725E6" w:rsidRDefault="008725E6" w:rsidP="006B0D57">
      <w:pPr>
        <w:pStyle w:val="Textoindependiente"/>
        <w:numPr>
          <w:ilvl w:val="0"/>
          <w:numId w:val="4"/>
        </w:numPr>
      </w:pPr>
      <w:r w:rsidRPr="008725E6">
        <w:t xml:space="preserve">Racionalización de trámites </w:t>
      </w:r>
    </w:p>
    <w:p w:rsidR="008725E6" w:rsidRPr="008725E6" w:rsidRDefault="008725E6" w:rsidP="006B0D57">
      <w:pPr>
        <w:pStyle w:val="Textoindependiente"/>
        <w:numPr>
          <w:ilvl w:val="0"/>
          <w:numId w:val="4"/>
        </w:numPr>
      </w:pPr>
      <w:r w:rsidRPr="008725E6">
        <w:t xml:space="preserve">Rendición de Cuentas </w:t>
      </w:r>
    </w:p>
    <w:p w:rsidR="008725E6" w:rsidRPr="008725E6" w:rsidRDefault="008725E6" w:rsidP="006B0D57">
      <w:pPr>
        <w:pStyle w:val="Textoindependiente"/>
        <w:numPr>
          <w:ilvl w:val="0"/>
          <w:numId w:val="4"/>
        </w:numPr>
      </w:pPr>
      <w:r w:rsidRPr="008725E6">
        <w:t xml:space="preserve">Mecanismo para mejorar la atención al ciudadano </w:t>
      </w:r>
    </w:p>
    <w:p w:rsidR="008725E6" w:rsidRPr="008725E6" w:rsidRDefault="008725E6" w:rsidP="006B0D57">
      <w:pPr>
        <w:pStyle w:val="Textoindependiente"/>
        <w:numPr>
          <w:ilvl w:val="0"/>
          <w:numId w:val="4"/>
        </w:numPr>
      </w:pPr>
      <w:r w:rsidRPr="008725E6">
        <w:t xml:space="preserve">Mecanismo para la transparencia y acceso a la información </w:t>
      </w:r>
    </w:p>
    <w:p w:rsidR="008725E6" w:rsidRPr="008725E6" w:rsidRDefault="008725E6" w:rsidP="006B0D57">
      <w:pPr>
        <w:pStyle w:val="Textoindependiente"/>
        <w:numPr>
          <w:ilvl w:val="0"/>
          <w:numId w:val="4"/>
        </w:numPr>
      </w:pPr>
      <w:r w:rsidRPr="008725E6">
        <w:t xml:space="preserve">Iniciativas adicionales </w:t>
      </w:r>
    </w:p>
    <w:p w:rsidR="008725E6" w:rsidRPr="008725E6" w:rsidRDefault="008725E6" w:rsidP="008725E6">
      <w:pPr>
        <w:pStyle w:val="Textoindependiente"/>
      </w:pPr>
    </w:p>
    <w:p w:rsidR="0068307C" w:rsidRDefault="00B1606D" w:rsidP="008725E6">
      <w:pPr>
        <w:pStyle w:val="Textoindependiente"/>
      </w:pPr>
      <w:r>
        <w:rPr>
          <w:lang w:val="es-ES"/>
        </w:rPr>
        <w:t>Este plan</w:t>
      </w:r>
      <w:r w:rsidR="008725E6" w:rsidRPr="008725E6">
        <w:rPr>
          <w:lang w:val="es-ES"/>
        </w:rPr>
        <w:t xml:space="preserve"> se constituye en </w:t>
      </w:r>
      <w:r w:rsidR="009F052A">
        <w:rPr>
          <w:lang w:val="es-ES"/>
        </w:rPr>
        <w:t>un</w:t>
      </w:r>
      <w:r w:rsidR="008725E6">
        <w:rPr>
          <w:lang w:val="es-ES"/>
        </w:rPr>
        <w:t>a</w:t>
      </w:r>
      <w:r w:rsidR="008725E6">
        <w:t xml:space="preserve"> estrategia </w:t>
      </w:r>
      <w:r w:rsidR="00B563BA">
        <w:rPr>
          <w:lang w:val="es-ES"/>
        </w:rPr>
        <w:t>preventiva</w:t>
      </w:r>
      <w:r w:rsidR="009F052A">
        <w:rPr>
          <w:lang w:val="es-ES"/>
        </w:rPr>
        <w:t xml:space="preserve"> </w:t>
      </w:r>
      <w:r w:rsidR="009F052A">
        <w:t>de lucha contra la corrupción,</w:t>
      </w:r>
      <w:r w:rsidR="008725E6" w:rsidRPr="008725E6">
        <w:rPr>
          <w:lang w:val="es-ES"/>
        </w:rPr>
        <w:t xml:space="preserve"> que contiene iniciativas dirigidas a combatir la corrupción mediante mecanismos de prevención, control y seguimiento.</w:t>
      </w:r>
    </w:p>
    <w:p w:rsidR="00EA34F7" w:rsidRDefault="00EA34F7" w:rsidP="00E012E5">
      <w:pPr>
        <w:pStyle w:val="Textoindependiente"/>
      </w:pPr>
    </w:p>
    <w:p w:rsidR="0091242A" w:rsidRDefault="0091242A" w:rsidP="00E012E5">
      <w:pPr>
        <w:pStyle w:val="Textoindependiente"/>
      </w:pPr>
      <w:r>
        <w:br w:type="page"/>
      </w:r>
    </w:p>
    <w:p w:rsidR="0091242A" w:rsidRPr="00E012E5" w:rsidRDefault="00CF0798" w:rsidP="00E012E5">
      <w:pPr>
        <w:pStyle w:val="Ttulo1"/>
      </w:pPr>
      <w:bookmarkStart w:id="1" w:name="_Toc505174439"/>
      <w:r>
        <w:lastRenderedPageBreak/>
        <w:t>PRESENTACIÓN</w:t>
      </w:r>
      <w:r w:rsidR="0091242A" w:rsidRPr="00E012E5">
        <w:t xml:space="preserve"> DEL IDPAC</w:t>
      </w:r>
      <w:bookmarkEnd w:id="1"/>
    </w:p>
    <w:p w:rsidR="0091242A" w:rsidRPr="0091242A" w:rsidRDefault="0091242A" w:rsidP="00E012E5"/>
    <w:p w:rsidR="0091242A" w:rsidRPr="0091242A" w:rsidRDefault="0091242A" w:rsidP="00E012E5">
      <w:pPr>
        <w:pStyle w:val="Ttulo2"/>
      </w:pPr>
      <w:bookmarkStart w:id="2" w:name="_Toc505174440"/>
      <w:r w:rsidRPr="0091242A">
        <w:t>Funciones del IDPAC</w:t>
      </w:r>
      <w:bookmarkEnd w:id="2"/>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6B0D57">
      <w:pPr>
        <w:pStyle w:val="Prrafodelista"/>
        <w:numPr>
          <w:ilvl w:val="0"/>
          <w:numId w:val="3"/>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Ejecutar obras de interés comunitario.</w:t>
      </w:r>
    </w:p>
    <w:p w:rsidR="00E012E5" w:rsidRPr="0091242A" w:rsidRDefault="00E012E5" w:rsidP="00E012E5"/>
    <w:p w:rsidR="0091242A" w:rsidRPr="0091242A" w:rsidRDefault="0091242A" w:rsidP="00E012E5">
      <w:pPr>
        <w:pStyle w:val="Ttulo2"/>
      </w:pPr>
      <w:bookmarkStart w:id="3" w:name="_Toc505174441"/>
      <w:r w:rsidRPr="0091242A">
        <w:t>Estructura funcional</w:t>
      </w:r>
      <w:bookmarkEnd w:id="3"/>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4" w:name="_Toc505174453"/>
      <w:r>
        <w:t xml:space="preserve">Ilustración </w:t>
      </w:r>
      <w:r>
        <w:fldChar w:fldCharType="begin"/>
      </w:r>
      <w:r>
        <w:instrText xml:space="preserve"> SEQ Ilustración \* ARABIC </w:instrText>
      </w:r>
      <w:r>
        <w:fldChar w:fldCharType="separate"/>
      </w:r>
      <w:r w:rsidR="0005568D">
        <w:rPr>
          <w:noProof/>
        </w:rPr>
        <w:t>1</w:t>
      </w:r>
      <w:r>
        <w:fldChar w:fldCharType="end"/>
      </w:r>
      <w:r>
        <w:t>. Organigrama del IDPAC</w:t>
      </w:r>
      <w:bookmarkEnd w:id="4"/>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5" w:name="_Toc505174442"/>
      <w:r w:rsidRPr="0091242A">
        <w:lastRenderedPageBreak/>
        <w:t>Plataforma Estratégica</w:t>
      </w:r>
      <w:bookmarkEnd w:id="5"/>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9D0743" w:rsidRPr="006E5F11" w:rsidRDefault="009D0743" w:rsidP="004A5E4E">
                            <w:pPr>
                              <w:pStyle w:val="Epgrafe"/>
                              <w:rPr>
                                <w:noProof/>
                                <w:sz w:val="24"/>
                                <w:szCs w:val="24"/>
                              </w:rPr>
                            </w:pPr>
                            <w:bookmarkStart w:id="6" w:name="_Toc505174454"/>
                            <w:r w:rsidRPr="006E5F11">
                              <w:t xml:space="preserve">Ilustración </w:t>
                            </w:r>
                            <w:r w:rsidRPr="006E5F11">
                              <w:fldChar w:fldCharType="begin"/>
                            </w:r>
                            <w:r w:rsidRPr="006E5F11">
                              <w:instrText xml:space="preserve"> SEQ Ilustración \* ARABIC </w:instrText>
                            </w:r>
                            <w:r w:rsidRPr="006E5F11">
                              <w:fldChar w:fldCharType="separate"/>
                            </w:r>
                            <w:r>
                              <w:rPr>
                                <w:noProof/>
                              </w:rPr>
                              <w:t>2</w:t>
                            </w:r>
                            <w:r w:rsidRPr="006E5F11">
                              <w:fldChar w:fldCharType="end"/>
                            </w:r>
                            <w:r w:rsidRPr="006E5F11">
                              <w:t>. Valores y Principios del IDPAC</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9D0743" w:rsidRPr="006E5F11" w:rsidRDefault="009D0743" w:rsidP="004A5E4E">
                      <w:pPr>
                        <w:pStyle w:val="Epgrafe"/>
                        <w:rPr>
                          <w:noProof/>
                          <w:sz w:val="24"/>
                          <w:szCs w:val="24"/>
                        </w:rPr>
                      </w:pPr>
                      <w:bookmarkStart w:id="7" w:name="_Toc505174454"/>
                      <w:r w:rsidRPr="006E5F11">
                        <w:t xml:space="preserve">Ilustración </w:t>
                      </w:r>
                      <w:r w:rsidRPr="006E5F11">
                        <w:fldChar w:fldCharType="begin"/>
                      </w:r>
                      <w:r w:rsidRPr="006E5F11">
                        <w:instrText xml:space="preserve"> SEQ Ilustración \* ARABIC </w:instrText>
                      </w:r>
                      <w:r w:rsidRPr="006E5F11">
                        <w:fldChar w:fldCharType="separate"/>
                      </w:r>
                      <w:r>
                        <w:rPr>
                          <w:noProof/>
                        </w:rPr>
                        <w:t>2</w:t>
                      </w:r>
                      <w:r w:rsidRPr="006E5F11">
                        <w:fldChar w:fldCharType="end"/>
                      </w:r>
                      <w:r w:rsidRPr="006E5F11">
                        <w:t>. Valores y Principios del IDPAC</w:t>
                      </w:r>
                      <w:bookmarkEnd w:id="7"/>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743" w:rsidRPr="006E5F11" w:rsidRDefault="009D0743"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9D0743" w:rsidRPr="006E5F11" w:rsidRDefault="009D0743"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 xml:space="preserve">La apuesta es lograr una participación incidente, a través de la cualificación de la ciudadanía y sus organizaciones, la </w:t>
      </w:r>
      <w:proofErr w:type="spellStart"/>
      <w:r w:rsidRPr="0091242A">
        <w:t>territorialización</w:t>
      </w:r>
      <w:proofErr w:type="spellEnd"/>
      <w:r w:rsidRPr="0091242A">
        <w:t xml:space="preserve">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 xml:space="preserve">Se ajustaron los componentes básicos de la metodología Balance Score </w:t>
      </w:r>
      <w:proofErr w:type="spellStart"/>
      <w:r w:rsidRPr="0091242A">
        <w:t>Card</w:t>
      </w:r>
      <w:proofErr w:type="spellEnd"/>
      <w:r w:rsidRPr="0091242A">
        <w:t xml:space="preserve">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7" w:name="_Toc505174455"/>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3</w:t>
      </w:r>
      <w:r w:rsidRPr="006E5F11">
        <w:fldChar w:fldCharType="end"/>
      </w:r>
      <w:r w:rsidRPr="006E5F11">
        <w:t>. Elementos del PEI 2016-2020</w:t>
      </w:r>
      <w:bookmarkEnd w:id="7"/>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8" w:name="_Toc505174456"/>
      <w:r w:rsidRPr="00592609">
        <w:t xml:space="preserve">Ilustración </w:t>
      </w:r>
      <w:r w:rsidRPr="00592609">
        <w:fldChar w:fldCharType="begin"/>
      </w:r>
      <w:r w:rsidRPr="00592609">
        <w:instrText xml:space="preserve"> SEQ Ilustración \* ARABIC </w:instrText>
      </w:r>
      <w:r w:rsidRPr="00592609">
        <w:fldChar w:fldCharType="separate"/>
      </w:r>
      <w:r w:rsidR="0005568D">
        <w:rPr>
          <w:noProof/>
        </w:rPr>
        <w:t>4</w:t>
      </w:r>
      <w:r w:rsidRPr="00592609">
        <w:fldChar w:fldCharType="end"/>
      </w:r>
      <w:r w:rsidRPr="00592609">
        <w:t>. Mapa Estratégico 2016-2020</w:t>
      </w:r>
      <w:bookmarkEnd w:id="8"/>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9" w:name="_Toc505174458"/>
      <w:r w:rsidRPr="00592609">
        <w:t xml:space="preserve">Tabla </w:t>
      </w:r>
      <w:r w:rsidRPr="00592609">
        <w:fldChar w:fldCharType="begin"/>
      </w:r>
      <w:r w:rsidRPr="00592609">
        <w:instrText xml:space="preserve"> SEQ Tabla \* ARABIC </w:instrText>
      </w:r>
      <w:r w:rsidRPr="00592609">
        <w:fldChar w:fldCharType="separate"/>
      </w:r>
      <w:r w:rsidR="0005568D">
        <w:rPr>
          <w:noProof/>
        </w:rPr>
        <w:t>1</w:t>
      </w:r>
      <w:r w:rsidRPr="00592609">
        <w:fldChar w:fldCharType="end"/>
      </w:r>
      <w:r w:rsidRPr="00592609">
        <w:t>. Objetivos Estratégicos</w:t>
      </w:r>
      <w:bookmarkEnd w:id="9"/>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6B0D57">
            <w:pPr>
              <w:pStyle w:val="Prrafodelista"/>
              <w:numPr>
                <w:ilvl w:val="0"/>
                <w:numId w:val="2"/>
              </w:numPr>
              <w:rPr>
                <w:sz w:val="20"/>
              </w:rPr>
            </w:pPr>
            <w:r w:rsidRPr="00592609">
              <w:rPr>
                <w:sz w:val="20"/>
              </w:rPr>
              <w:t xml:space="preserve">Propender por la igualdad de grupos poblacionales. </w:t>
            </w:r>
          </w:p>
          <w:p w:rsidR="0091242A" w:rsidRPr="00592609" w:rsidRDefault="0091242A" w:rsidP="006B0D57">
            <w:pPr>
              <w:pStyle w:val="Prrafodelista"/>
              <w:numPr>
                <w:ilvl w:val="0"/>
                <w:numId w:val="2"/>
              </w:numPr>
              <w:rPr>
                <w:sz w:val="20"/>
              </w:rPr>
            </w:pPr>
            <w:r w:rsidRPr="00592609">
              <w:rPr>
                <w:sz w:val="20"/>
              </w:rPr>
              <w:t xml:space="preserve">Lograr la equidad entre los géneros y el empoderamiento de las mujeres y las niñas. </w:t>
            </w:r>
          </w:p>
          <w:p w:rsidR="0091242A" w:rsidRPr="00592609" w:rsidRDefault="0091242A" w:rsidP="006B0D57">
            <w:pPr>
              <w:pStyle w:val="Prrafodelista"/>
              <w:numPr>
                <w:ilvl w:val="0"/>
                <w:numId w:val="2"/>
              </w:numPr>
              <w:rPr>
                <w:sz w:val="20"/>
              </w:rPr>
            </w:pPr>
            <w:r w:rsidRPr="00592609">
              <w:rPr>
                <w:sz w:val="20"/>
              </w:rPr>
              <w:t xml:space="preserve">Promover sociedades en paz, inclusivas y sostenibles e impulsar acciones. </w:t>
            </w:r>
          </w:p>
          <w:p w:rsidR="0091242A" w:rsidRPr="00592609" w:rsidRDefault="0091242A" w:rsidP="006B0D57">
            <w:pPr>
              <w:pStyle w:val="Prrafodelista"/>
              <w:numPr>
                <w:ilvl w:val="0"/>
                <w:numId w:val="2"/>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Default="00592609" w:rsidP="00592609">
      <w:pPr>
        <w:jc w:val="center"/>
        <w:rPr>
          <w:b/>
          <w:color w:val="1F4E79" w:themeColor="accent1" w:themeShade="80"/>
          <w:sz w:val="18"/>
        </w:rPr>
      </w:pPr>
      <w:r>
        <w:rPr>
          <w:b/>
          <w:color w:val="1F4E79" w:themeColor="accent1" w:themeShade="80"/>
          <w:sz w:val="18"/>
        </w:rPr>
        <w:t>Fuente: Elaboración propia</w:t>
      </w:r>
    </w:p>
    <w:p w:rsidR="00F567AE" w:rsidRDefault="00F567AE" w:rsidP="00F567AE"/>
    <w:p w:rsidR="00F567AE" w:rsidRDefault="00F567AE" w:rsidP="00F567AE">
      <w:r>
        <w:br w:type="page"/>
      </w:r>
    </w:p>
    <w:p w:rsidR="0091242A" w:rsidRDefault="00E83DAA" w:rsidP="00092CE7">
      <w:pPr>
        <w:pStyle w:val="Ttulo1"/>
      </w:pPr>
      <w:bookmarkStart w:id="10" w:name="_Toc505174443"/>
      <w:r>
        <w:lastRenderedPageBreak/>
        <w:t>ACCIONES PRELIMINARES PARA LA ELABORACIÓN DEL PLAN</w:t>
      </w:r>
      <w:bookmarkEnd w:id="10"/>
    </w:p>
    <w:p w:rsidR="00E83DAA" w:rsidRDefault="00E83DAA" w:rsidP="00E83DAA">
      <w:pPr>
        <w:pStyle w:val="Ttulo1"/>
        <w:numPr>
          <w:ilvl w:val="0"/>
          <w:numId w:val="0"/>
        </w:numPr>
      </w:pPr>
    </w:p>
    <w:p w:rsidR="00E83DAA" w:rsidRDefault="00E83DAA" w:rsidP="00E83DAA">
      <w:pPr>
        <w:pStyle w:val="Ttulo1"/>
        <w:numPr>
          <w:ilvl w:val="0"/>
          <w:numId w:val="0"/>
        </w:numPr>
      </w:pPr>
    </w:p>
    <w:p w:rsidR="00E83DAA" w:rsidRDefault="00E83DAA" w:rsidP="00E83DAA">
      <w:pPr>
        <w:pStyle w:val="Ttulo2"/>
      </w:pPr>
      <w:bookmarkStart w:id="11" w:name="_Toc505174444"/>
      <w:r>
        <w:t>Marco normativo</w:t>
      </w:r>
      <w:bookmarkEnd w:id="11"/>
    </w:p>
    <w:p w:rsidR="00E83DAA" w:rsidRPr="00735F71" w:rsidRDefault="00E83DAA" w:rsidP="00E83DAA">
      <w:pPr>
        <w:pStyle w:val="Ttulo1"/>
        <w:numPr>
          <w:ilvl w:val="0"/>
          <w:numId w:val="0"/>
        </w:numPr>
      </w:pPr>
    </w:p>
    <w:p w:rsidR="001B6679" w:rsidRDefault="001B6679" w:rsidP="001B6679">
      <w:pPr>
        <w:pStyle w:val="Epgrafe"/>
      </w:pPr>
      <w:bookmarkStart w:id="12" w:name="_Toc505174459"/>
      <w:r>
        <w:t xml:space="preserve">Tabla </w:t>
      </w:r>
      <w:r>
        <w:fldChar w:fldCharType="begin"/>
      </w:r>
      <w:r>
        <w:instrText xml:space="preserve"> SEQ Tabla \* ARABIC </w:instrText>
      </w:r>
      <w:r>
        <w:fldChar w:fldCharType="separate"/>
      </w:r>
      <w:r w:rsidR="0005568D">
        <w:rPr>
          <w:noProof/>
        </w:rPr>
        <w:t>2</w:t>
      </w:r>
      <w:r>
        <w:fldChar w:fldCharType="end"/>
      </w:r>
      <w:r w:rsidR="00160F45">
        <w:t xml:space="preserve">. </w:t>
      </w:r>
      <w:r>
        <w:t>Marco Normativo Plan Anticorrupción y de Atención al Ciudadano</w:t>
      </w:r>
      <w:bookmarkEnd w:id="12"/>
    </w:p>
    <w:tbl>
      <w:tblPr>
        <w:tblStyle w:val="Tablaconcuadrcula"/>
        <w:tblW w:w="905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73"/>
        <w:gridCol w:w="1215"/>
        <w:gridCol w:w="6166"/>
      </w:tblGrid>
      <w:tr w:rsidR="00735F71" w:rsidRPr="00735F71" w:rsidTr="00CF0798">
        <w:trPr>
          <w:cantSplit/>
          <w:trHeight w:val="334"/>
          <w:tblHeader/>
          <w:jc w:val="center"/>
        </w:trPr>
        <w:tc>
          <w:tcPr>
            <w:tcW w:w="1673"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NORMA</w:t>
            </w:r>
          </w:p>
        </w:tc>
        <w:tc>
          <w:tcPr>
            <w:tcW w:w="1215" w:type="dxa"/>
            <w:shd w:val="clear" w:color="auto" w:fill="D9D9D9" w:themeFill="background1" w:themeFillShade="D9"/>
            <w:noWrap/>
            <w:vAlign w:val="center"/>
            <w:hideMark/>
          </w:tcPr>
          <w:p w:rsidR="00735F71" w:rsidRPr="00735F71" w:rsidRDefault="00735F71" w:rsidP="00735F71">
            <w:pPr>
              <w:pStyle w:val="Prrafodelista"/>
              <w:ind w:left="38"/>
              <w:jc w:val="center"/>
              <w:rPr>
                <w:b/>
                <w:bCs/>
                <w:sz w:val="20"/>
                <w:szCs w:val="22"/>
              </w:rPr>
            </w:pPr>
            <w:r w:rsidRPr="00735F71">
              <w:rPr>
                <w:b/>
                <w:bCs/>
                <w:sz w:val="20"/>
                <w:szCs w:val="22"/>
              </w:rPr>
              <w:t>ARTÍCULO</w:t>
            </w:r>
          </w:p>
        </w:tc>
        <w:tc>
          <w:tcPr>
            <w:tcW w:w="6166"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DESCRIPCIÓN</w:t>
            </w:r>
          </w:p>
        </w:tc>
      </w:tr>
      <w:tr w:rsidR="00FF001F" w:rsidRPr="00735F71" w:rsidTr="00FF001F">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962 de 2005</w:t>
            </w:r>
          </w:p>
        </w:tc>
        <w:tc>
          <w:tcPr>
            <w:tcW w:w="1215" w:type="dxa"/>
            <w:vAlign w:val="center"/>
          </w:tcPr>
          <w:p w:rsidR="00FF001F" w:rsidRPr="00735F71" w:rsidRDefault="00FF001F" w:rsidP="0086684B">
            <w:pPr>
              <w:pStyle w:val="Prrafodelista"/>
              <w:ind w:left="0"/>
              <w:jc w:val="center"/>
              <w:rPr>
                <w:sz w:val="20"/>
                <w:szCs w:val="22"/>
              </w:rPr>
            </w:pPr>
            <w:r>
              <w:rPr>
                <w:sz w:val="20"/>
                <w:szCs w:val="22"/>
              </w:rPr>
              <w:t>Toda la Ley</w:t>
            </w:r>
          </w:p>
        </w:tc>
        <w:tc>
          <w:tcPr>
            <w:tcW w:w="6166" w:type="dxa"/>
          </w:tcPr>
          <w:p w:rsidR="00FF001F" w:rsidRPr="00735F71" w:rsidRDefault="00FF001F" w:rsidP="0086684B">
            <w:pPr>
              <w:pStyle w:val="Prrafodelista"/>
              <w:ind w:left="-13"/>
              <w:rPr>
                <w:sz w:val="20"/>
                <w:szCs w:val="22"/>
              </w:rPr>
            </w:pPr>
            <w:r w:rsidRPr="00735F71">
              <w:rPr>
                <w:sz w:val="20"/>
                <w:szCs w:val="22"/>
              </w:rPr>
              <w:t>Se dictan disposiciones sobre racionalización de trámites y procedimientos administrativos de los organismos y entidades del Estado y de los particulares que ejercen funciones públicas o prestan servicios públicos.</w:t>
            </w:r>
          </w:p>
        </w:tc>
      </w:tr>
      <w:tr w:rsidR="00FF001F" w:rsidRPr="00735F71" w:rsidTr="00735F71">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1474 de 2011 (Estatuto Anticorrupción)</w:t>
            </w:r>
          </w:p>
        </w:tc>
        <w:tc>
          <w:tcPr>
            <w:tcW w:w="1215" w:type="dxa"/>
            <w:vAlign w:val="center"/>
          </w:tcPr>
          <w:p w:rsidR="00FF001F" w:rsidRPr="00735F71" w:rsidRDefault="00FF001F" w:rsidP="0086684B">
            <w:pPr>
              <w:pStyle w:val="Prrafodelista"/>
              <w:ind w:left="0"/>
              <w:jc w:val="center"/>
              <w:rPr>
                <w:sz w:val="20"/>
                <w:szCs w:val="22"/>
              </w:rPr>
            </w:pPr>
            <w:r w:rsidRPr="00735F71">
              <w:rPr>
                <w:sz w:val="20"/>
                <w:szCs w:val="22"/>
              </w:rPr>
              <w:t>Art. 73</w:t>
            </w:r>
          </w:p>
        </w:tc>
        <w:tc>
          <w:tcPr>
            <w:tcW w:w="6166" w:type="dxa"/>
          </w:tcPr>
          <w:p w:rsidR="00FF001F" w:rsidRPr="00735F71" w:rsidRDefault="00FF001F" w:rsidP="0086684B">
            <w:pPr>
              <w:pStyle w:val="Prrafodelista"/>
              <w:ind w:left="-13"/>
              <w:rPr>
                <w:sz w:val="20"/>
                <w:szCs w:val="22"/>
              </w:rPr>
            </w:pPr>
            <w:r w:rsidRPr="00735F71">
              <w:rPr>
                <w:sz w:val="20"/>
                <w:szCs w:val="22"/>
              </w:rPr>
              <w:t>Por la cual se dictan normas orientadas a fortalecer los mecanismos de prevención, investigación y sanción de actos de corrupción y la efectividad del control de la gestión pública.</w:t>
            </w:r>
          </w:p>
        </w:tc>
      </w:tr>
      <w:tr w:rsidR="003E4B44" w:rsidRPr="00735F71" w:rsidTr="00E83DAA">
        <w:trPr>
          <w:trHeight w:val="427"/>
          <w:jc w:val="center"/>
        </w:trPr>
        <w:tc>
          <w:tcPr>
            <w:tcW w:w="1673" w:type="dxa"/>
            <w:vAlign w:val="center"/>
          </w:tcPr>
          <w:p w:rsidR="003E4B44" w:rsidRPr="00735F71" w:rsidRDefault="003E4B44" w:rsidP="0086684B">
            <w:pPr>
              <w:pStyle w:val="Prrafodelista"/>
              <w:ind w:left="10"/>
              <w:jc w:val="center"/>
              <w:rPr>
                <w:sz w:val="20"/>
                <w:szCs w:val="22"/>
              </w:rPr>
            </w:pPr>
            <w:r>
              <w:rPr>
                <w:sz w:val="20"/>
                <w:szCs w:val="22"/>
              </w:rPr>
              <w:t>Ley 1712 de 2014</w:t>
            </w:r>
          </w:p>
        </w:tc>
        <w:tc>
          <w:tcPr>
            <w:tcW w:w="1215" w:type="dxa"/>
            <w:vAlign w:val="center"/>
          </w:tcPr>
          <w:p w:rsidR="003E4B44" w:rsidRPr="00735F71" w:rsidRDefault="003E4B44" w:rsidP="0086684B">
            <w:pPr>
              <w:pStyle w:val="Prrafodelista"/>
              <w:ind w:left="0"/>
              <w:jc w:val="center"/>
              <w:rPr>
                <w:sz w:val="20"/>
                <w:szCs w:val="22"/>
              </w:rPr>
            </w:pPr>
            <w:r>
              <w:rPr>
                <w:sz w:val="20"/>
                <w:szCs w:val="22"/>
              </w:rPr>
              <w:t>Art. 9</w:t>
            </w:r>
          </w:p>
        </w:tc>
        <w:tc>
          <w:tcPr>
            <w:tcW w:w="6166" w:type="dxa"/>
            <w:vAlign w:val="center"/>
          </w:tcPr>
          <w:p w:rsidR="003E4B44" w:rsidRPr="003E4B44" w:rsidRDefault="003E4B44" w:rsidP="003E4B44">
            <w:pPr>
              <w:pStyle w:val="Prrafodelista"/>
              <w:ind w:left="-13"/>
              <w:rPr>
                <w:sz w:val="20"/>
                <w:szCs w:val="22"/>
              </w:rPr>
            </w:pPr>
            <w:r w:rsidRPr="003E4B44">
              <w:rPr>
                <w:bCs/>
                <w:iCs/>
                <w:sz w:val="20"/>
                <w:szCs w:val="22"/>
              </w:rPr>
              <w:t>Por medio de la cual se crea la Ley de Transparencia y del Derecho de Acceso a la Información Pública Nacional y se dictan otras disposiciones</w:t>
            </w:r>
            <w:r>
              <w:rPr>
                <w:bCs/>
                <w:iCs/>
                <w:sz w:val="20"/>
                <w:szCs w:val="22"/>
              </w:rPr>
              <w:t>.</w:t>
            </w:r>
          </w:p>
        </w:tc>
      </w:tr>
      <w:tr w:rsidR="0086684B" w:rsidRPr="00735F71" w:rsidTr="001B6679">
        <w:trPr>
          <w:trHeight w:val="253"/>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Ley 1757 de 2015</w:t>
            </w:r>
          </w:p>
        </w:tc>
        <w:tc>
          <w:tcPr>
            <w:tcW w:w="1215" w:type="dxa"/>
            <w:vAlign w:val="center"/>
          </w:tcPr>
          <w:p w:rsidR="0086684B" w:rsidRPr="00735F71" w:rsidRDefault="0086684B" w:rsidP="0086684B">
            <w:pPr>
              <w:pStyle w:val="Prrafodelista"/>
              <w:ind w:left="0"/>
              <w:jc w:val="center"/>
              <w:rPr>
                <w:sz w:val="20"/>
                <w:szCs w:val="22"/>
              </w:rPr>
            </w:pPr>
            <w:r>
              <w:rPr>
                <w:sz w:val="20"/>
                <w:szCs w:val="22"/>
              </w:rPr>
              <w:t>Art. 48 y siguientes</w:t>
            </w:r>
          </w:p>
        </w:tc>
        <w:tc>
          <w:tcPr>
            <w:tcW w:w="6166" w:type="dxa"/>
            <w:vAlign w:val="center"/>
          </w:tcPr>
          <w:p w:rsidR="0086684B" w:rsidRPr="00735F71" w:rsidRDefault="0086684B" w:rsidP="0086684B">
            <w:pPr>
              <w:pStyle w:val="Prrafodelista"/>
              <w:ind w:left="-13"/>
              <w:rPr>
                <w:sz w:val="20"/>
                <w:szCs w:val="22"/>
              </w:rPr>
            </w:pPr>
            <w:r w:rsidRPr="0086684B">
              <w:rPr>
                <w:sz w:val="20"/>
                <w:szCs w:val="22"/>
              </w:rPr>
              <w:t>Por la cual se dictan disposiciones en materia de promoción y protección del derecho a la participación democrática</w:t>
            </w:r>
            <w:r>
              <w:rPr>
                <w:sz w:val="20"/>
                <w:szCs w:val="22"/>
              </w:rPr>
              <w:t>.</w:t>
            </w:r>
          </w:p>
        </w:tc>
      </w:tr>
      <w:tr w:rsidR="0086684B" w:rsidRPr="00735F71" w:rsidTr="001B6679">
        <w:trPr>
          <w:trHeight w:val="359"/>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Decreto Ley 019 de 2012</w:t>
            </w:r>
          </w:p>
        </w:tc>
        <w:tc>
          <w:tcPr>
            <w:tcW w:w="1215" w:type="dxa"/>
            <w:vAlign w:val="center"/>
          </w:tcPr>
          <w:p w:rsidR="0086684B" w:rsidRPr="00735F71" w:rsidRDefault="0086684B" w:rsidP="0086684B">
            <w:pPr>
              <w:pStyle w:val="Prrafodelista"/>
              <w:ind w:left="0"/>
              <w:jc w:val="center"/>
              <w:rPr>
                <w:sz w:val="20"/>
                <w:szCs w:val="22"/>
              </w:rPr>
            </w:pPr>
            <w:r>
              <w:rPr>
                <w:sz w:val="20"/>
                <w:szCs w:val="22"/>
              </w:rPr>
              <w:t>Toda la norma</w:t>
            </w:r>
          </w:p>
        </w:tc>
        <w:tc>
          <w:tcPr>
            <w:tcW w:w="6166" w:type="dxa"/>
            <w:vAlign w:val="center"/>
          </w:tcPr>
          <w:p w:rsidR="0086684B" w:rsidRPr="00735F71" w:rsidRDefault="0086684B" w:rsidP="0086684B">
            <w:pPr>
              <w:pStyle w:val="Prrafodelista"/>
              <w:ind w:left="-13"/>
              <w:rPr>
                <w:sz w:val="20"/>
                <w:szCs w:val="22"/>
              </w:rPr>
            </w:pPr>
            <w:r w:rsidRPr="0086684B">
              <w:rPr>
                <w:sz w:val="20"/>
                <w:szCs w:val="22"/>
                <w:lang w:val="es-CO"/>
              </w:rPr>
              <w:t>Dicta las normas para suprimir o reformar regulaciones, procedimientos y trámites innecesarios existentes en la Administración Pública</w:t>
            </w:r>
            <w:r>
              <w:rPr>
                <w:sz w:val="20"/>
                <w:szCs w:val="22"/>
                <w:lang w:val="es-CO"/>
              </w:rPr>
              <w:t>.</w:t>
            </w:r>
          </w:p>
        </w:tc>
      </w:tr>
      <w:tr w:rsidR="00FF001F" w:rsidRPr="00735F71" w:rsidTr="00E15CBA">
        <w:trPr>
          <w:trHeight w:val="425"/>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4637 de 2011</w:t>
            </w: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4</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Suprime el  Programa Presidencial de Modernización, Eficiencia y Transparencia y Lucha contra la Corrupción</w:t>
            </w:r>
            <w:r>
              <w:rPr>
                <w:sz w:val="20"/>
                <w:szCs w:val="22"/>
              </w:rPr>
              <w:t>.</w:t>
            </w:r>
          </w:p>
        </w:tc>
      </w:tr>
      <w:tr w:rsidR="00FF001F" w:rsidRPr="00735F71" w:rsidTr="00E15CBA">
        <w:trPr>
          <w:trHeight w:val="375"/>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2</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Crea la Secretaría de Transparencia en el Departamento Administrativo de la Presidencia de la República</w:t>
            </w:r>
            <w:r>
              <w:rPr>
                <w:sz w:val="20"/>
                <w:szCs w:val="22"/>
              </w:rPr>
              <w:t>.</w:t>
            </w:r>
          </w:p>
        </w:tc>
      </w:tr>
      <w:tr w:rsidR="00CF0798" w:rsidRPr="00735F71" w:rsidTr="00CF0798">
        <w:trPr>
          <w:trHeight w:val="375"/>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2641 de 2012</w:t>
            </w:r>
          </w:p>
        </w:tc>
        <w:tc>
          <w:tcPr>
            <w:tcW w:w="1215" w:type="dxa"/>
            <w:vAlign w:val="center"/>
          </w:tcPr>
          <w:p w:rsidR="00CF0798" w:rsidRPr="00735F71" w:rsidRDefault="00CF0798" w:rsidP="00E15CBA">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E15CBA">
            <w:pPr>
              <w:pStyle w:val="Prrafodelista"/>
              <w:ind w:left="-13"/>
              <w:rPr>
                <w:sz w:val="20"/>
                <w:szCs w:val="22"/>
              </w:rPr>
            </w:pPr>
            <w:r w:rsidRPr="00CF0798">
              <w:rPr>
                <w:sz w:val="20"/>
                <w:szCs w:val="22"/>
              </w:rPr>
              <w:t>Por el cual se reglamentan los artículos 73 y 76 de la Ley 1474 de 2011</w:t>
            </w:r>
            <w:r>
              <w:rPr>
                <w:sz w:val="20"/>
                <w:szCs w:val="22"/>
              </w:rPr>
              <w:t>.</w:t>
            </w:r>
          </w:p>
        </w:tc>
      </w:tr>
      <w:tr w:rsidR="00FF001F" w:rsidRPr="00735F71" w:rsidTr="00E15CBA">
        <w:trPr>
          <w:trHeight w:val="60"/>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1649 de 2014</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Art. 55</w:t>
            </w:r>
          </w:p>
        </w:tc>
        <w:tc>
          <w:tcPr>
            <w:tcW w:w="6166" w:type="dxa"/>
            <w:hideMark/>
          </w:tcPr>
          <w:p w:rsidR="00FF001F" w:rsidRPr="00735F71" w:rsidRDefault="00FF001F" w:rsidP="0086684B">
            <w:pPr>
              <w:pStyle w:val="Prrafodelista"/>
              <w:ind w:left="-13"/>
              <w:rPr>
                <w:sz w:val="20"/>
                <w:szCs w:val="22"/>
              </w:rPr>
            </w:pPr>
            <w:r w:rsidRPr="00735F71">
              <w:rPr>
                <w:sz w:val="20"/>
                <w:szCs w:val="22"/>
              </w:rPr>
              <w:t>Deroga el Decreto 4637 de 2011</w:t>
            </w:r>
            <w:r>
              <w:rPr>
                <w:sz w:val="20"/>
                <w:szCs w:val="22"/>
              </w:rPr>
              <w:t>.</w:t>
            </w:r>
          </w:p>
        </w:tc>
      </w:tr>
      <w:tr w:rsidR="00FF001F" w:rsidRPr="00735F71" w:rsidTr="00E15CBA">
        <w:trPr>
          <w:trHeight w:val="1236"/>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15</w:t>
            </w:r>
          </w:p>
        </w:tc>
        <w:tc>
          <w:tcPr>
            <w:tcW w:w="6166" w:type="dxa"/>
            <w:hideMark/>
          </w:tcPr>
          <w:p w:rsidR="00FF001F" w:rsidRPr="00735F71" w:rsidRDefault="00FF001F" w:rsidP="0086684B">
            <w:pPr>
              <w:pStyle w:val="Prrafodelista"/>
              <w:ind w:left="-13"/>
              <w:rPr>
                <w:sz w:val="20"/>
                <w:szCs w:val="22"/>
              </w:rPr>
            </w:pPr>
            <w:r w:rsidRPr="00735F71">
              <w:rPr>
                <w:sz w:val="20"/>
                <w:szCs w:val="22"/>
              </w:rPr>
              <w:t xml:space="preserve">Funciones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dicha  ley. </w:t>
            </w:r>
          </w:p>
        </w:tc>
      </w:tr>
      <w:tr w:rsidR="00CF0798" w:rsidRPr="00735F71" w:rsidTr="00CF0798">
        <w:trPr>
          <w:trHeight w:val="441"/>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103 de 2015</w:t>
            </w:r>
          </w:p>
        </w:tc>
        <w:tc>
          <w:tcPr>
            <w:tcW w:w="1215" w:type="dxa"/>
            <w:vAlign w:val="center"/>
          </w:tcPr>
          <w:p w:rsidR="00CF0798" w:rsidRPr="00735F71" w:rsidRDefault="00CF0798" w:rsidP="00CF0798">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CF0798">
            <w:pPr>
              <w:pStyle w:val="Prrafodelista"/>
              <w:ind w:left="-13"/>
              <w:rPr>
                <w:sz w:val="20"/>
                <w:szCs w:val="22"/>
              </w:rPr>
            </w:pPr>
            <w:r w:rsidRPr="00CF0798">
              <w:rPr>
                <w:sz w:val="20"/>
                <w:szCs w:val="22"/>
              </w:rPr>
              <w:t>Por el cual se reglamenta parcialmente la Ley 1712 de 2014 y se dictan otras disposiciones</w:t>
            </w:r>
            <w:r>
              <w:rPr>
                <w:sz w:val="20"/>
                <w:szCs w:val="22"/>
              </w:rPr>
              <w:t>.</w:t>
            </w:r>
          </w:p>
        </w:tc>
      </w:tr>
      <w:tr w:rsidR="00FF001F" w:rsidRPr="00735F71" w:rsidTr="00CF0798">
        <w:trPr>
          <w:trHeight w:val="1257"/>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Decreto 1081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Art. 2.1.4.1 y siguientes</w:t>
            </w:r>
          </w:p>
        </w:tc>
        <w:tc>
          <w:tcPr>
            <w:tcW w:w="6166" w:type="dxa"/>
            <w:hideMark/>
          </w:tcPr>
          <w:p w:rsidR="00FF001F" w:rsidRPr="00735F71" w:rsidRDefault="00FF001F" w:rsidP="00FF001F">
            <w:pPr>
              <w:pStyle w:val="Prrafodelista"/>
              <w:ind w:left="-13"/>
              <w:rPr>
                <w:sz w:val="20"/>
                <w:szCs w:val="22"/>
              </w:rPr>
            </w:pPr>
            <w:r w:rsidRPr="00735F71">
              <w:rPr>
                <w:sz w:val="20"/>
                <w:szCs w:val="22"/>
              </w:rPr>
              <w:t>Estrategias para la Construcción del Plan Anticorrupción y de Atención al Ciudadano. Se señala como metodología para diseñar y hacer seguimiento a la estrategia de lucha contra la corrupción y de atención al ciudadano de que trata el artículo 73 de la Ley 1474 de 2011, la establecida en el documento “Estrategias para la Construcción del Plan Anticorrupción y de Atención al Ciudadano”.</w:t>
            </w:r>
          </w:p>
        </w:tc>
      </w:tr>
      <w:tr w:rsidR="00FF001F" w:rsidRPr="00735F71" w:rsidTr="00E83DAA">
        <w:trPr>
          <w:trHeight w:val="90"/>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 xml:space="preserve">Decreto 1083 de </w:t>
            </w:r>
            <w:r>
              <w:rPr>
                <w:sz w:val="20"/>
                <w:szCs w:val="22"/>
              </w:rPr>
              <w:t>2015</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Título 22</w:t>
            </w:r>
            <w:r w:rsidRPr="00735F71">
              <w:rPr>
                <w:sz w:val="20"/>
                <w:szCs w:val="22"/>
              </w:rPr>
              <w:br/>
              <w:t>Arts. 2.2.22.1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Expide el Decreto Único Reglamentario del Sector de Función Pública.</w:t>
            </w:r>
            <w:r>
              <w:rPr>
                <w:sz w:val="20"/>
                <w:szCs w:val="22"/>
              </w:rPr>
              <w:t xml:space="preserve"> </w:t>
            </w:r>
            <w:r w:rsidRPr="00735F71">
              <w:rPr>
                <w:sz w:val="20"/>
                <w:szCs w:val="22"/>
              </w:rPr>
              <w:t>Se adopta el Modelo Integrado de Planeación y Gestión</w:t>
            </w:r>
            <w:r>
              <w:rPr>
                <w:sz w:val="20"/>
                <w:szCs w:val="22"/>
              </w:rPr>
              <w:t>.</w:t>
            </w:r>
          </w:p>
        </w:tc>
      </w:tr>
      <w:tr w:rsidR="00FF001F" w:rsidRPr="00735F71" w:rsidTr="00FF001F">
        <w:trPr>
          <w:trHeight w:val="614"/>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lastRenderedPageBreak/>
              <w:t>Decreto 1083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Título 24</w:t>
            </w:r>
            <w:r w:rsidRPr="00735F71">
              <w:rPr>
                <w:sz w:val="20"/>
                <w:szCs w:val="22"/>
              </w:rPr>
              <w:br/>
              <w:t>Arts. 2.2.24.1</w:t>
            </w:r>
            <w:r>
              <w:rPr>
                <w:sz w:val="20"/>
                <w:szCs w:val="22"/>
              </w:rPr>
              <w:t xml:space="preserve"> y</w:t>
            </w:r>
            <w:r w:rsidRPr="00735F71">
              <w:rPr>
                <w:sz w:val="20"/>
                <w:szCs w:val="22"/>
              </w:rPr>
              <w:t xml:space="preserve">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 xml:space="preserve">Regula el procedimiento que debe seguirse para establecer y modificar los trámites autorizados por la ley y crear las instancias para los mismos efectos. </w:t>
            </w:r>
          </w:p>
        </w:tc>
      </w:tr>
      <w:tr w:rsidR="00CF0798" w:rsidRPr="00735F71" w:rsidTr="00CF0798">
        <w:trPr>
          <w:trHeight w:val="232"/>
          <w:jc w:val="center"/>
        </w:trPr>
        <w:tc>
          <w:tcPr>
            <w:tcW w:w="1673" w:type="dxa"/>
            <w:vAlign w:val="center"/>
          </w:tcPr>
          <w:p w:rsidR="00CF0798" w:rsidRPr="00735F71" w:rsidRDefault="00CF0798" w:rsidP="00FF001F">
            <w:pPr>
              <w:pStyle w:val="Prrafodelista"/>
              <w:ind w:left="10"/>
              <w:jc w:val="center"/>
              <w:rPr>
                <w:sz w:val="20"/>
                <w:szCs w:val="22"/>
              </w:rPr>
            </w:pPr>
            <w:r>
              <w:rPr>
                <w:sz w:val="20"/>
                <w:szCs w:val="22"/>
              </w:rPr>
              <w:t>Decreto 124 de 2016</w:t>
            </w:r>
          </w:p>
        </w:tc>
        <w:tc>
          <w:tcPr>
            <w:tcW w:w="1215" w:type="dxa"/>
            <w:vAlign w:val="center"/>
          </w:tcPr>
          <w:p w:rsidR="00CF0798" w:rsidRPr="00735F71" w:rsidRDefault="00CF0798" w:rsidP="00FF001F">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FF001F">
            <w:pPr>
              <w:pStyle w:val="Prrafodelista"/>
              <w:ind w:left="-13"/>
              <w:rPr>
                <w:sz w:val="20"/>
                <w:szCs w:val="22"/>
              </w:rPr>
            </w:pPr>
            <w:r w:rsidRPr="00CF0798">
              <w:rPr>
                <w:sz w:val="20"/>
                <w:szCs w:val="22"/>
              </w:rPr>
              <w:t>Por el cual se sustituye el Título 4 de la Parte 1 del Libro 2 del Dec</w:t>
            </w:r>
            <w:r>
              <w:rPr>
                <w:sz w:val="20"/>
                <w:szCs w:val="22"/>
              </w:rPr>
              <w:t xml:space="preserve">reto 1081 de 2015, relativo al </w:t>
            </w:r>
            <w:r w:rsidRPr="00CF0798">
              <w:rPr>
                <w:sz w:val="20"/>
                <w:szCs w:val="22"/>
              </w:rPr>
              <w:t>Plan Anticorrup</w:t>
            </w:r>
            <w:r>
              <w:rPr>
                <w:sz w:val="20"/>
                <w:szCs w:val="22"/>
              </w:rPr>
              <w:t>ción y de Atención al Ciudadano.</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3649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ab/>
              <w:t>Política Nacional de Servicio al Ciudadano</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3650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Importancia Estratégica de la Estrategia de Gobierno en Línea</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3654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Política de rendición de cuentas de la rama ejecutiva a los ciudadanos</w:t>
            </w:r>
            <w:r>
              <w:rPr>
                <w:sz w:val="20"/>
                <w:szCs w:val="22"/>
              </w:rPr>
              <w:t>.</w:t>
            </w:r>
          </w:p>
        </w:tc>
      </w:tr>
    </w:tbl>
    <w:p w:rsidR="001B6679" w:rsidRDefault="001B6679" w:rsidP="001B6679">
      <w:pPr>
        <w:jc w:val="center"/>
        <w:rPr>
          <w:b/>
          <w:color w:val="1F4E79" w:themeColor="accent1" w:themeShade="80"/>
          <w:sz w:val="18"/>
        </w:rPr>
      </w:pPr>
      <w:r>
        <w:rPr>
          <w:b/>
          <w:color w:val="1F4E79" w:themeColor="accent1" w:themeShade="80"/>
          <w:sz w:val="18"/>
        </w:rPr>
        <w:t>Fuente: Elaboración propia</w:t>
      </w:r>
    </w:p>
    <w:p w:rsidR="00F567AE" w:rsidRDefault="00F567AE" w:rsidP="00735F71"/>
    <w:p w:rsidR="00E83DAA" w:rsidRDefault="00E97743" w:rsidP="00E83DAA">
      <w:pPr>
        <w:pStyle w:val="Ttulo2"/>
      </w:pPr>
      <w:bookmarkStart w:id="13" w:name="_Toc505174445"/>
      <w:r>
        <w:t>F</w:t>
      </w:r>
      <w:r w:rsidR="00E83DAA">
        <w:t xml:space="preserve">ormulación del </w:t>
      </w:r>
      <w:r w:rsidR="00417342">
        <w:t>P</w:t>
      </w:r>
      <w:r w:rsidR="00C0586E">
        <w:t>AAC de la vigencia 2018</w:t>
      </w:r>
      <w:bookmarkEnd w:id="13"/>
    </w:p>
    <w:p w:rsidR="00E83DAA" w:rsidRDefault="00E83DAA" w:rsidP="00E83DAA"/>
    <w:p w:rsidR="00010199" w:rsidRDefault="00E83DAA" w:rsidP="00E83DAA">
      <w:r>
        <w:t xml:space="preserve">La metodología desarrollada por el Instituto Distrital de Participación y Acción Comunal </w:t>
      </w:r>
      <w:r w:rsidR="00010199">
        <w:t>–</w:t>
      </w:r>
      <w:r>
        <w:t xml:space="preserve"> IDPAC</w:t>
      </w:r>
      <w:r w:rsidR="00010199">
        <w:t xml:space="preserve"> para la formulación del Plan Anticorrupción y de Atención al Ciudadano de la vigencia 2018 fue </w:t>
      </w:r>
      <w:r w:rsidR="00417342">
        <w:t>la siguiente.</w:t>
      </w:r>
    </w:p>
    <w:p w:rsidR="00010199" w:rsidRDefault="00010199" w:rsidP="00010199"/>
    <w:p w:rsidR="00417342" w:rsidRDefault="00417342" w:rsidP="00417342">
      <w:pPr>
        <w:pStyle w:val="Ttulo3"/>
      </w:pPr>
      <w:bookmarkStart w:id="14" w:name="_Toc505174446"/>
      <w:r>
        <w:t xml:space="preserve">Acciones preliminares </w:t>
      </w:r>
      <w:r w:rsidR="0062154C">
        <w:t xml:space="preserve">tenidas en cuenta </w:t>
      </w:r>
      <w:r>
        <w:t>para la elaboración del Plan</w:t>
      </w:r>
      <w:bookmarkEnd w:id="14"/>
    </w:p>
    <w:p w:rsidR="00417342" w:rsidRDefault="00417342" w:rsidP="00010199"/>
    <w:p w:rsidR="00417342" w:rsidRDefault="00417342" w:rsidP="00010199">
      <w:r>
        <w:t xml:space="preserve">Para la elaboración del Plan Anticorrupción y de Atención al Ciudadano </w:t>
      </w:r>
      <w:r w:rsidR="0062154C">
        <w:t xml:space="preserve">se tuvieron en cuenta los resultados de las siguientes </w:t>
      </w:r>
      <w:r w:rsidR="00B97CC5">
        <w:t>actividades</w:t>
      </w:r>
      <w:r>
        <w:t>, a partir de las cuales se identificaron oportunidades de mejora que fueron definidas como acciones tendientes al fortalecimiento institu</w:t>
      </w:r>
      <w:r w:rsidR="000D079B">
        <w:t>cional para la lucha contra la c</w:t>
      </w:r>
      <w:r>
        <w:t>orrupción.</w:t>
      </w:r>
    </w:p>
    <w:p w:rsidR="00417342" w:rsidRDefault="00417342" w:rsidP="00010199"/>
    <w:p w:rsidR="006E1084" w:rsidRPr="00B25210" w:rsidRDefault="00940229" w:rsidP="006B0D57">
      <w:pPr>
        <w:pStyle w:val="Prrafodelista"/>
        <w:numPr>
          <w:ilvl w:val="0"/>
          <w:numId w:val="7"/>
        </w:numPr>
        <w:rPr>
          <w:b/>
        </w:rPr>
      </w:pPr>
      <w:r w:rsidRPr="00B25210">
        <w:rPr>
          <w:b/>
        </w:rPr>
        <w:t>Lucha contra la corrupción y g</w:t>
      </w:r>
      <w:r w:rsidR="00685B9B" w:rsidRPr="00B25210">
        <w:rPr>
          <w:b/>
        </w:rPr>
        <w:t>estión</w:t>
      </w:r>
      <w:r w:rsidR="006E1084" w:rsidRPr="00B25210">
        <w:rPr>
          <w:b/>
        </w:rPr>
        <w:t xml:space="preserve"> </w:t>
      </w:r>
      <w:r w:rsidR="00213913" w:rsidRPr="00B25210">
        <w:rPr>
          <w:b/>
        </w:rPr>
        <w:t>de riesgos</w:t>
      </w:r>
    </w:p>
    <w:p w:rsidR="00417342" w:rsidRDefault="00417342" w:rsidP="00010199"/>
    <w:p w:rsidR="00685B9B" w:rsidRDefault="00685B9B" w:rsidP="00010199">
      <w:r>
        <w:t>El Instituto Distrital de Participación y Acción Comunal – IDPAC, cuenta con quince (15) procesos, en los cuales se identificaron diecisiete (17) riesgos de corrupción de un total de cincuenta y cinco (55) riesgos identificados y documentados en el Mapa de Riesgos Integrado (riesgos de gestión y riesgos de corrupción) y sobre los cuales cada uno de los procesos adelantó durante la vigencia la ejecución de los controles, acciones y seguimiento a su cumplimiento. Así mismo la Oficina de Control Interno efectuó la evaluación cuatrimestral correspondiente</w:t>
      </w:r>
      <w:r w:rsidR="00141D2D">
        <w:t>, obteniendo c</w:t>
      </w:r>
      <w:r>
        <w:t xml:space="preserve">omo resultado del proceso de seguimiento y evaluación a la gestión del riesgo que ninguno de los riesgos definidos se materializó. </w:t>
      </w:r>
    </w:p>
    <w:p w:rsidR="006E1084" w:rsidRDefault="006E1084" w:rsidP="00010199"/>
    <w:p w:rsidR="00293C71" w:rsidRDefault="00B97CC5" w:rsidP="00010199">
      <w:r>
        <w:lastRenderedPageBreak/>
        <w:t>Además, c</w:t>
      </w:r>
      <w:r w:rsidR="00940229">
        <w:t>omo una estrategia de lucha contra la corrupción y en pro de la transparencia y la promoción del control ciudadano, durante el año 2017 se fortalecieron las acciones encaminadas a la sensibilización de los servidores vinculados a la Entidad, por medio de la interi</w:t>
      </w:r>
      <w:r>
        <w:t>orización de valores  enfocado</w:t>
      </w:r>
      <w:r w:rsidR="00940229">
        <w:t>s en crear una conducta ética que contribuya a evitar el conflicto de intereses y a fomentar el actuar transparente; estos lineamientos fueron documentados y divulgados a través del documento IDPAC-PE-OT-05 “Código de ética y buen gobierno”</w:t>
      </w:r>
      <w:r>
        <w:t>.</w:t>
      </w:r>
    </w:p>
    <w:p w:rsidR="00293C71" w:rsidRDefault="00293C71" w:rsidP="00010199"/>
    <w:p w:rsidR="00213913" w:rsidRPr="00B25210" w:rsidRDefault="00213913" w:rsidP="006B0D57">
      <w:pPr>
        <w:pStyle w:val="Prrafodelista"/>
        <w:numPr>
          <w:ilvl w:val="0"/>
          <w:numId w:val="7"/>
        </w:numPr>
        <w:rPr>
          <w:b/>
        </w:rPr>
      </w:pPr>
      <w:r w:rsidRPr="00B25210">
        <w:rPr>
          <w:b/>
        </w:rPr>
        <w:t>Diagnóstico de trámites y servicios</w:t>
      </w:r>
    </w:p>
    <w:p w:rsidR="00213913" w:rsidRDefault="00213913" w:rsidP="00010199"/>
    <w:p w:rsidR="00213913" w:rsidRDefault="00F567AE" w:rsidP="00010199">
      <w:r>
        <w:t>El Instituto Distrital de Participación y Acción Comunal – IDPAC, tiene registrados en el aplicativo Sistema Único de Información de Trámites – SUIT seis (6) trámites y un (1) servicio (OPA), los cuales se encue</w:t>
      </w:r>
      <w:r w:rsidR="00F61D0F">
        <w:t xml:space="preserve">ntran disponibles para consulta en el link </w:t>
      </w:r>
      <w:hyperlink r:id="rId17" w:history="1">
        <w:r w:rsidR="00F61D0F" w:rsidRPr="006505F1">
          <w:rPr>
            <w:rStyle w:val="Hipervnculo"/>
          </w:rPr>
          <w: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w:t>
        </w:r>
      </w:hyperlink>
      <w:r w:rsidR="00D255D3">
        <w:t>.</w:t>
      </w:r>
      <w:r w:rsidR="00F61D0F">
        <w:t xml:space="preserve"> </w:t>
      </w:r>
    </w:p>
    <w:p w:rsidR="00F567AE" w:rsidRDefault="00F567AE" w:rsidP="00010199"/>
    <w:p w:rsidR="00F567AE" w:rsidRPr="004A5E4E" w:rsidRDefault="00F567AE" w:rsidP="00F567AE">
      <w:pPr>
        <w:pStyle w:val="Epgrafe"/>
      </w:pPr>
      <w:bookmarkStart w:id="15" w:name="_Toc505174460"/>
      <w:r w:rsidRPr="004A5E4E">
        <w:t xml:space="preserve">Tabla </w:t>
      </w:r>
      <w:r w:rsidRPr="004A5E4E">
        <w:fldChar w:fldCharType="begin"/>
      </w:r>
      <w:r w:rsidRPr="004A5E4E">
        <w:instrText xml:space="preserve"> SEQ Tabla \* ARABIC </w:instrText>
      </w:r>
      <w:r w:rsidRPr="004A5E4E">
        <w:fldChar w:fldCharType="separate"/>
      </w:r>
      <w:r w:rsidR="0005568D">
        <w:rPr>
          <w:noProof/>
        </w:rPr>
        <w:t>3</w:t>
      </w:r>
      <w:r w:rsidRPr="004A5E4E">
        <w:fldChar w:fldCharType="end"/>
      </w:r>
      <w:r w:rsidRPr="004A5E4E">
        <w:t>. Trámites del IDPAC</w:t>
      </w:r>
      <w:bookmarkEnd w:id="15"/>
    </w:p>
    <w:tbl>
      <w:tblPr>
        <w:tblW w:w="10331" w:type="dxa"/>
        <w:jc w:val="center"/>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646"/>
        <w:gridCol w:w="5456"/>
        <w:gridCol w:w="1772"/>
      </w:tblGrid>
      <w:tr w:rsidR="00F567AE" w:rsidRPr="0091242A" w:rsidTr="00C60B80">
        <w:trPr>
          <w:cantSplit/>
          <w:trHeight w:val="376"/>
          <w:tblHeader/>
          <w:jc w:val="center"/>
        </w:trPr>
        <w:tc>
          <w:tcPr>
            <w:tcW w:w="425" w:type="dxa"/>
            <w:shd w:val="clear" w:color="auto" w:fill="00B0F0"/>
            <w:vAlign w:val="center"/>
          </w:tcPr>
          <w:p w:rsidR="00F567AE" w:rsidRPr="00696E46" w:rsidRDefault="00F567AE" w:rsidP="00FF375B">
            <w:pPr>
              <w:jc w:val="center"/>
              <w:rPr>
                <w:b/>
                <w:color w:val="FFFFFF" w:themeColor="background1"/>
                <w:lang w:eastAsia="en-US"/>
              </w:rPr>
            </w:pPr>
            <w:r w:rsidRPr="00696E46">
              <w:rPr>
                <w:b/>
                <w:color w:val="FFFFFF" w:themeColor="background1"/>
                <w:lang w:eastAsia="en-US"/>
              </w:rPr>
              <w:t>No.</w:t>
            </w:r>
          </w:p>
        </w:tc>
        <w:tc>
          <w:tcPr>
            <w:tcW w:w="2653"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Nombre del Tramite</w:t>
            </w:r>
          </w:p>
        </w:tc>
        <w:tc>
          <w:tcPr>
            <w:tcW w:w="5478"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Descripción</w:t>
            </w:r>
          </w:p>
        </w:tc>
        <w:tc>
          <w:tcPr>
            <w:tcW w:w="1775"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Población Atendida</w:t>
            </w:r>
          </w:p>
        </w:tc>
      </w:tr>
      <w:tr w:rsidR="00F567AE" w:rsidRPr="0091242A" w:rsidTr="00C60B80">
        <w:trPr>
          <w:trHeight w:val="907"/>
          <w:jc w:val="center"/>
        </w:trPr>
        <w:tc>
          <w:tcPr>
            <w:tcW w:w="425" w:type="dxa"/>
            <w:vAlign w:val="center"/>
          </w:tcPr>
          <w:p w:rsidR="00F567AE" w:rsidRPr="00696E46" w:rsidRDefault="00F567AE" w:rsidP="00FF375B">
            <w:pPr>
              <w:jc w:val="center"/>
              <w:rPr>
                <w:sz w:val="20"/>
                <w:lang w:eastAsia="es-CO"/>
              </w:rPr>
            </w:pPr>
            <w:r w:rsidRPr="00696E46">
              <w:rPr>
                <w:sz w:val="20"/>
                <w:lang w:eastAsia="es-CO"/>
              </w:rPr>
              <w:t>1</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o reforma de los estatutos de las organizaciones comunales de primer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Legalizar la normatividad interna (estatutos) que determina los parámetros de actuación tanto de los dignatarios como de los afiliados a las Juntas de Acción Comunal (JAC), Juntas de Vivienda Comunitaria (JVC) y Asociaciones de Juntas (ASOJUNTAS).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28"/>
          <w:jc w:val="center"/>
        </w:trPr>
        <w:tc>
          <w:tcPr>
            <w:tcW w:w="425" w:type="dxa"/>
            <w:vAlign w:val="center"/>
          </w:tcPr>
          <w:p w:rsidR="00F567AE" w:rsidRPr="00696E46" w:rsidRDefault="00F567AE" w:rsidP="00FF375B">
            <w:pPr>
              <w:jc w:val="center"/>
              <w:rPr>
                <w:sz w:val="20"/>
                <w:lang w:eastAsia="es-CO"/>
              </w:rPr>
            </w:pPr>
            <w:r w:rsidRPr="00696E46">
              <w:rPr>
                <w:sz w:val="20"/>
                <w:lang w:eastAsia="es-CO"/>
              </w:rPr>
              <w:t>2</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Constitución de más de una junta de acción comunal en un mismo territorio. (División territorial)</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904"/>
          <w:jc w:val="center"/>
        </w:trPr>
        <w:tc>
          <w:tcPr>
            <w:tcW w:w="425" w:type="dxa"/>
            <w:vAlign w:val="center"/>
          </w:tcPr>
          <w:p w:rsidR="00F567AE" w:rsidRPr="00696E46" w:rsidRDefault="00F567AE" w:rsidP="00FF375B">
            <w:pPr>
              <w:jc w:val="center"/>
              <w:rPr>
                <w:sz w:val="20"/>
                <w:lang w:eastAsia="es-CO"/>
              </w:rPr>
            </w:pPr>
            <w:r w:rsidRPr="00696E46">
              <w:rPr>
                <w:sz w:val="20"/>
                <w:lang w:eastAsia="es-CO"/>
              </w:rPr>
              <w:t>3</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Cancelación de la personería jurídica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Cancelar el reconocimiento legal que se impone a una organización comunal por violación de las normas legales y estatutarias o por disolución de la organización.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868"/>
          <w:jc w:val="center"/>
        </w:trPr>
        <w:tc>
          <w:tcPr>
            <w:tcW w:w="425" w:type="dxa"/>
            <w:vAlign w:val="center"/>
          </w:tcPr>
          <w:p w:rsidR="00F567AE" w:rsidRPr="00696E46" w:rsidRDefault="00F567AE" w:rsidP="00FF375B">
            <w:pPr>
              <w:jc w:val="center"/>
              <w:rPr>
                <w:sz w:val="20"/>
                <w:lang w:eastAsia="es-CO"/>
              </w:rPr>
            </w:pPr>
            <w:r w:rsidRPr="00696E46">
              <w:rPr>
                <w:sz w:val="20"/>
                <w:lang w:eastAsia="es-CO"/>
              </w:rPr>
              <w:t>4</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de los dignatarios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Reconocer a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39"/>
          <w:jc w:val="center"/>
        </w:trPr>
        <w:tc>
          <w:tcPr>
            <w:tcW w:w="425" w:type="dxa"/>
            <w:vAlign w:val="center"/>
          </w:tcPr>
          <w:p w:rsidR="00F567AE" w:rsidRPr="00696E46" w:rsidRDefault="00F567AE" w:rsidP="00FF375B">
            <w:pPr>
              <w:jc w:val="center"/>
              <w:rPr>
                <w:sz w:val="20"/>
                <w:lang w:eastAsia="es-CO"/>
              </w:rPr>
            </w:pPr>
            <w:r w:rsidRPr="00696E46">
              <w:rPr>
                <w:sz w:val="20"/>
                <w:lang w:eastAsia="es-CO"/>
              </w:rPr>
              <w:t>5</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Apertura y registro de libros de las organizaciones comunales de primero y segundo grado. (Reemplazo de libros)</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Solicitar por escrito la apertura y registro de libros, firmada por el dignatario responsable del manejo de los libros manifestando las razones de la apertura (Terminación, deterioro, retención, pérdida o hurto de los libros anteriores)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1010"/>
          <w:jc w:val="center"/>
        </w:trPr>
        <w:tc>
          <w:tcPr>
            <w:tcW w:w="425" w:type="dxa"/>
            <w:vAlign w:val="center"/>
          </w:tcPr>
          <w:p w:rsidR="00F567AE" w:rsidRPr="00696E46" w:rsidRDefault="00F567AE" w:rsidP="00FF375B">
            <w:pPr>
              <w:jc w:val="center"/>
              <w:rPr>
                <w:sz w:val="20"/>
                <w:lang w:eastAsia="es-CO"/>
              </w:rPr>
            </w:pPr>
            <w:r w:rsidRPr="00696E46">
              <w:rPr>
                <w:sz w:val="20"/>
                <w:lang w:eastAsia="es-CO"/>
              </w:rPr>
              <w:lastRenderedPageBreak/>
              <w:t>6</w:t>
            </w:r>
          </w:p>
        </w:tc>
        <w:tc>
          <w:tcPr>
            <w:tcW w:w="2653" w:type="dxa"/>
            <w:shd w:val="clear" w:color="auto" w:fill="auto"/>
            <w:vAlign w:val="center"/>
            <w:hideMark/>
          </w:tcPr>
          <w:p w:rsidR="00F567AE" w:rsidRPr="00696E46" w:rsidRDefault="00F567AE" w:rsidP="00FF375B">
            <w:pPr>
              <w:rPr>
                <w:sz w:val="20"/>
                <w:lang w:eastAsia="es-CO"/>
              </w:rPr>
            </w:pPr>
            <w:r w:rsidRPr="00696E46">
              <w:rPr>
                <w:sz w:val="20"/>
                <w:lang w:eastAsia="es-CO"/>
              </w:rPr>
              <w:t>Reconocimiento de la personería jurídica de los organismos de acción comunal de primero y segundo grado</w:t>
            </w:r>
          </w:p>
        </w:tc>
        <w:tc>
          <w:tcPr>
            <w:tcW w:w="5478" w:type="dxa"/>
            <w:shd w:val="clear" w:color="auto" w:fill="auto"/>
            <w:vAlign w:val="center"/>
            <w:hideMark/>
          </w:tcPr>
          <w:p w:rsidR="00F567AE" w:rsidRPr="00696E46" w:rsidRDefault="00F567AE" w:rsidP="00FF375B">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1775" w:type="dxa"/>
            <w:shd w:val="clear" w:color="auto" w:fill="auto"/>
            <w:vAlign w:val="center"/>
            <w:hideMark/>
          </w:tcPr>
          <w:p w:rsidR="00F567AE" w:rsidRPr="00696E46" w:rsidRDefault="00F567AE" w:rsidP="00C60B80">
            <w:pPr>
              <w:jc w:val="center"/>
              <w:rPr>
                <w:sz w:val="20"/>
                <w:lang w:eastAsia="es-CO"/>
              </w:rPr>
            </w:pPr>
            <w:r w:rsidRPr="00696E46">
              <w:rPr>
                <w:sz w:val="20"/>
                <w:lang w:eastAsia="es-CO"/>
              </w:rPr>
              <w:t>Organizaciones comunales de primero y segundo grado</w:t>
            </w:r>
          </w:p>
        </w:tc>
      </w:tr>
    </w:tbl>
    <w:p w:rsidR="00F567AE" w:rsidRPr="004A5E4E" w:rsidRDefault="00F567AE" w:rsidP="00F567AE">
      <w:pPr>
        <w:pStyle w:val="Cita"/>
      </w:pPr>
      <w:r w:rsidRPr="004A5E4E">
        <w:t>Fuente: Elaboración propia</w:t>
      </w:r>
    </w:p>
    <w:p w:rsidR="00F567AE" w:rsidRDefault="00F567AE" w:rsidP="00F567AE"/>
    <w:p w:rsidR="00F567AE" w:rsidRPr="004A5E4E" w:rsidRDefault="00F567AE" w:rsidP="00F567AE">
      <w:pPr>
        <w:pStyle w:val="Epgrafe"/>
      </w:pPr>
      <w:bookmarkStart w:id="16" w:name="_Toc505174461"/>
      <w:r w:rsidRPr="004A5E4E">
        <w:t xml:space="preserve">Tabla </w:t>
      </w:r>
      <w:r w:rsidRPr="004A5E4E">
        <w:fldChar w:fldCharType="begin"/>
      </w:r>
      <w:r w:rsidRPr="004A5E4E">
        <w:instrText xml:space="preserve"> SEQ Tabla \* ARABIC </w:instrText>
      </w:r>
      <w:r w:rsidRPr="004A5E4E">
        <w:fldChar w:fldCharType="separate"/>
      </w:r>
      <w:r w:rsidR="0005568D">
        <w:rPr>
          <w:noProof/>
        </w:rPr>
        <w:t>4</w:t>
      </w:r>
      <w:r w:rsidRPr="004A5E4E">
        <w:fldChar w:fldCharType="end"/>
      </w:r>
      <w:r w:rsidRPr="004A5E4E">
        <w:t>. Otros Procedimientos Administrativos del IDPAC</w:t>
      </w:r>
      <w:bookmarkEnd w:id="16"/>
    </w:p>
    <w:tbl>
      <w:tblPr>
        <w:tblW w:w="9890" w:type="dxa"/>
        <w:jc w:val="center"/>
        <w:tblInd w:w="2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312"/>
        <w:gridCol w:w="5128"/>
        <w:gridCol w:w="1993"/>
      </w:tblGrid>
      <w:tr w:rsidR="00F567AE" w:rsidRPr="0091242A" w:rsidTr="00C60B80">
        <w:trPr>
          <w:trHeight w:val="408"/>
          <w:jc w:val="center"/>
        </w:trPr>
        <w:tc>
          <w:tcPr>
            <w:tcW w:w="457"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w:t>
            </w:r>
          </w:p>
        </w:tc>
        <w:tc>
          <w:tcPr>
            <w:tcW w:w="2312"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Nombre del OPA</w:t>
            </w:r>
          </w:p>
        </w:tc>
        <w:tc>
          <w:tcPr>
            <w:tcW w:w="5128"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Descripción</w:t>
            </w:r>
          </w:p>
        </w:tc>
        <w:tc>
          <w:tcPr>
            <w:tcW w:w="1993"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Población Atendida</w:t>
            </w:r>
          </w:p>
        </w:tc>
      </w:tr>
      <w:tr w:rsidR="00F567AE" w:rsidRPr="0091242A" w:rsidTr="00C60B80">
        <w:trPr>
          <w:trHeight w:val="1242"/>
          <w:jc w:val="center"/>
        </w:trPr>
        <w:tc>
          <w:tcPr>
            <w:tcW w:w="457" w:type="dxa"/>
            <w:vAlign w:val="center"/>
          </w:tcPr>
          <w:p w:rsidR="00F567AE" w:rsidRPr="004A5E4E" w:rsidRDefault="00F567AE" w:rsidP="00FF375B">
            <w:pPr>
              <w:jc w:val="center"/>
              <w:rPr>
                <w:sz w:val="20"/>
                <w:lang w:eastAsia="es-CO"/>
              </w:rPr>
            </w:pPr>
            <w:r w:rsidRPr="004A5E4E">
              <w:rPr>
                <w:sz w:val="20"/>
                <w:lang w:eastAsia="es-CO"/>
              </w:rPr>
              <w:t>1</w:t>
            </w:r>
          </w:p>
        </w:tc>
        <w:tc>
          <w:tcPr>
            <w:tcW w:w="2312"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la personería jurídica y representación legal de las organizaciones comunales de primero y segundo grado (OPA)</w:t>
            </w:r>
          </w:p>
        </w:tc>
        <w:tc>
          <w:tcPr>
            <w:tcW w:w="5128"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1993" w:type="dxa"/>
            <w:shd w:val="clear" w:color="auto" w:fill="auto"/>
            <w:vAlign w:val="center"/>
            <w:hideMark/>
          </w:tcPr>
          <w:p w:rsidR="00F567AE" w:rsidRPr="004A5E4E" w:rsidRDefault="00F567AE" w:rsidP="00C60B80">
            <w:pPr>
              <w:jc w:val="center"/>
              <w:rPr>
                <w:sz w:val="20"/>
                <w:lang w:eastAsia="es-CO"/>
              </w:rPr>
            </w:pPr>
            <w:r w:rsidRPr="004A5E4E">
              <w:rPr>
                <w:sz w:val="20"/>
                <w:lang w:eastAsia="es-CO"/>
              </w:rPr>
              <w:t>Organizaciones comunales de primero y segundo grado</w:t>
            </w:r>
          </w:p>
        </w:tc>
      </w:tr>
    </w:tbl>
    <w:p w:rsidR="00F567AE" w:rsidRDefault="00F567AE" w:rsidP="00F567AE">
      <w:pPr>
        <w:pStyle w:val="Cita"/>
      </w:pPr>
      <w:r>
        <w:t>Fuente: Elaboración propia</w:t>
      </w:r>
    </w:p>
    <w:p w:rsidR="00F567AE" w:rsidRDefault="00F567AE" w:rsidP="00010199"/>
    <w:p w:rsidR="00F567AE" w:rsidRDefault="00F567AE" w:rsidP="00010199">
      <w:r>
        <w:t xml:space="preserve">De conformidad con lo establecido en la Circular No. 019 emitida por la Alta Consejería de TIC de la Alcaldía Mayor de Bogotá, el IDPAC inició en el mes de julio el proceso de racionalización de sus seis (6) trámites, uno de ellos relacionado en la matriz de caracterización del diagnóstico de trámites </w:t>
      </w:r>
      <w:r w:rsidR="00C216A1">
        <w:t>con los</w:t>
      </w:r>
      <w:r w:rsidR="00BA28D3">
        <w:t xml:space="preserve"> que cuenta el Distrito Capital.</w:t>
      </w:r>
    </w:p>
    <w:p w:rsidR="00BA28D3" w:rsidRDefault="00BA28D3" w:rsidP="00010199"/>
    <w:p w:rsidR="00BA28D3" w:rsidRDefault="00A16BC0" w:rsidP="00010199">
      <w:r>
        <w:t>Respecto a lo cual se aclara que e</w:t>
      </w:r>
      <w:r w:rsidR="00BA28D3">
        <w:t>l interés en realizar el proceso sobre todos los trámites de la Entidad y no sólo sobre el relacionado en el diagnóstico, se debe a la relación existente entre todos los trámites desde el punto de vista normativo y funcional</w:t>
      </w:r>
      <w:r w:rsidR="00B25210">
        <w:t>,</w:t>
      </w:r>
      <w:r w:rsidR="00BA28D3">
        <w:t xml:space="preserve"> lo cual implica que se puedan definir como una cadena de trámites y que se identifique una clara sinergia al </w:t>
      </w:r>
      <w:r w:rsidR="00B25210">
        <w:t>momento racionalizarlos.</w:t>
      </w:r>
    </w:p>
    <w:p w:rsidR="00B25210" w:rsidRDefault="00B25210" w:rsidP="00010199"/>
    <w:p w:rsidR="00B25210" w:rsidRDefault="00B25210" w:rsidP="00010199">
      <w:r>
        <w:t>En este sentido, como parte de este proceso el IDPAC manifestó su interés de participar en el Sello de Excelencia otorgado por el Ministerio de Tecnologías de la Información y las Comunicaciones, en la categoría “Excelencia en Gobierno Digital”, por lo cual el plan de trabajo para la racionalización se realizó bajo los estándares de este Sello.</w:t>
      </w:r>
    </w:p>
    <w:p w:rsidR="00B25210" w:rsidRDefault="00B25210" w:rsidP="00010199"/>
    <w:p w:rsidR="00B25210" w:rsidRDefault="00B25210" w:rsidP="00010199">
      <w:r>
        <w:t>Para este fin se conformó el Comité de Racionalización de Trámites, integrado por: Secretario General, Líder GEL, Jefe de la Oficina Asesora de Planeación, Jefe de la Oficina de Control Interno y un Asesor de la Dirección General.</w:t>
      </w:r>
    </w:p>
    <w:p w:rsidR="00F567AE" w:rsidRDefault="00F567AE" w:rsidP="00010199"/>
    <w:p w:rsidR="00D255D3" w:rsidRDefault="00D255D3" w:rsidP="00010199"/>
    <w:p w:rsidR="00B25210" w:rsidRDefault="00957AD3" w:rsidP="006B0D57">
      <w:pPr>
        <w:pStyle w:val="Prrafodelista"/>
        <w:numPr>
          <w:ilvl w:val="0"/>
          <w:numId w:val="7"/>
        </w:numPr>
      </w:pPr>
      <w:r>
        <w:rPr>
          <w:b/>
        </w:rPr>
        <w:lastRenderedPageBreak/>
        <w:t>Necesidades de información en el marco de la Rendición de Cuentas</w:t>
      </w:r>
    </w:p>
    <w:p w:rsidR="00B25210" w:rsidRDefault="00B25210" w:rsidP="00010199"/>
    <w:p w:rsidR="00957AD3" w:rsidRDefault="00C36041" w:rsidP="00010199">
      <w:r>
        <w:t>El Instituto Distrital de Participación y Acción Comunal – IDPAC a través de los comentarios, sugerencias, encuestas y los diferentes canales de atenci</w:t>
      </w:r>
      <w:r w:rsidR="00AB471D">
        <w:t>ón identificó las</w:t>
      </w:r>
      <w:r>
        <w:t xml:space="preserve"> necesidades de información para la ciudadanía en los siguientes aspectos:</w:t>
      </w:r>
    </w:p>
    <w:p w:rsidR="00C36041" w:rsidRDefault="00C36041" w:rsidP="00010199"/>
    <w:p w:rsidR="00C36041" w:rsidRDefault="00C36041" w:rsidP="006B0D57">
      <w:pPr>
        <w:pStyle w:val="Prrafodelista"/>
        <w:numPr>
          <w:ilvl w:val="0"/>
          <w:numId w:val="8"/>
        </w:numPr>
        <w:ind w:left="1134"/>
      </w:pPr>
      <w:r>
        <w:t>Fortalecimiento de los espacios de participación del IDPAC</w:t>
      </w:r>
    </w:p>
    <w:p w:rsidR="00C36041" w:rsidRDefault="00C36041" w:rsidP="006B0D57">
      <w:pPr>
        <w:pStyle w:val="Prrafodelista"/>
        <w:numPr>
          <w:ilvl w:val="0"/>
          <w:numId w:val="8"/>
        </w:numPr>
        <w:ind w:left="1134"/>
      </w:pPr>
      <w:r>
        <w:t>Fortalecimiento del enfoque de derechos, inclusión y participación</w:t>
      </w:r>
    </w:p>
    <w:p w:rsidR="00C36041" w:rsidRDefault="00C36041" w:rsidP="006B0D57">
      <w:pPr>
        <w:pStyle w:val="Prrafodelista"/>
        <w:numPr>
          <w:ilvl w:val="0"/>
          <w:numId w:val="8"/>
        </w:numPr>
        <w:ind w:left="1134"/>
      </w:pPr>
      <w:r>
        <w:t>Fortalecimiento de las organizaciones comunales de primer y segundo grado</w:t>
      </w:r>
    </w:p>
    <w:p w:rsidR="00C36041" w:rsidRDefault="00C36041" w:rsidP="006B0D57">
      <w:pPr>
        <w:pStyle w:val="Prrafodelista"/>
        <w:numPr>
          <w:ilvl w:val="0"/>
          <w:numId w:val="8"/>
        </w:numPr>
        <w:ind w:left="1134"/>
      </w:pPr>
      <w:r>
        <w:t>Resultados Bogotá Líder</w:t>
      </w:r>
    </w:p>
    <w:p w:rsidR="00C36041" w:rsidRDefault="00C36041" w:rsidP="006B0D57">
      <w:pPr>
        <w:pStyle w:val="Prrafodelista"/>
        <w:numPr>
          <w:ilvl w:val="0"/>
          <w:numId w:val="8"/>
        </w:numPr>
        <w:ind w:left="1134"/>
      </w:pPr>
      <w:r>
        <w:t>Resultados Uno + Uno = Todos, Una + Una = Todas</w:t>
      </w:r>
    </w:p>
    <w:p w:rsidR="00C36041" w:rsidRDefault="00C36041" w:rsidP="006B0D57">
      <w:pPr>
        <w:pStyle w:val="Prrafodelista"/>
        <w:numPr>
          <w:ilvl w:val="0"/>
          <w:numId w:val="8"/>
        </w:numPr>
        <w:ind w:left="1134"/>
      </w:pPr>
      <w:r>
        <w:t>Resultados Bogotá Abierta</w:t>
      </w:r>
    </w:p>
    <w:p w:rsidR="00C36041" w:rsidRDefault="00C36041" w:rsidP="006B0D57">
      <w:pPr>
        <w:pStyle w:val="Prrafodelista"/>
        <w:numPr>
          <w:ilvl w:val="0"/>
          <w:numId w:val="8"/>
        </w:numPr>
        <w:ind w:left="1134"/>
      </w:pPr>
      <w:r>
        <w:t>Fortalecimiento a nuevas expresiones organizativas</w:t>
      </w:r>
    </w:p>
    <w:p w:rsidR="00C36041" w:rsidRDefault="00C36041" w:rsidP="006B0D57">
      <w:pPr>
        <w:pStyle w:val="Prrafodelista"/>
        <w:numPr>
          <w:ilvl w:val="0"/>
          <w:numId w:val="8"/>
        </w:numPr>
        <w:ind w:left="1134"/>
      </w:pPr>
      <w:r>
        <w:t>Ejercicio de inspección, vigilancia y control de las organizaciones comunales</w:t>
      </w:r>
    </w:p>
    <w:p w:rsidR="00C36041" w:rsidRDefault="00C36041" w:rsidP="006B0D57">
      <w:pPr>
        <w:pStyle w:val="Prrafodelista"/>
        <w:numPr>
          <w:ilvl w:val="0"/>
          <w:numId w:val="8"/>
        </w:numPr>
        <w:ind w:left="1134"/>
      </w:pPr>
      <w:r>
        <w:t>Gestión de la Comisión Intersectorial de Participación</w:t>
      </w:r>
    </w:p>
    <w:p w:rsidR="00C36041" w:rsidRDefault="00C36041" w:rsidP="006B0D57">
      <w:pPr>
        <w:pStyle w:val="Prrafodelista"/>
        <w:numPr>
          <w:ilvl w:val="0"/>
          <w:numId w:val="8"/>
        </w:numPr>
        <w:ind w:left="1134"/>
      </w:pPr>
      <w:r>
        <w:t>Ejecución presupuestal</w:t>
      </w:r>
    </w:p>
    <w:p w:rsidR="00C36041" w:rsidRDefault="00C36041" w:rsidP="006B0D57">
      <w:pPr>
        <w:pStyle w:val="Prrafodelista"/>
        <w:numPr>
          <w:ilvl w:val="0"/>
          <w:numId w:val="8"/>
        </w:numPr>
        <w:ind w:left="1134"/>
      </w:pPr>
      <w:r>
        <w:t>Resultados y ofertas de programas de formación en participación</w:t>
      </w:r>
    </w:p>
    <w:p w:rsidR="00C36041" w:rsidRDefault="00C36041" w:rsidP="006B0D57">
      <w:pPr>
        <w:pStyle w:val="Prrafodelista"/>
        <w:numPr>
          <w:ilvl w:val="0"/>
          <w:numId w:val="8"/>
        </w:numPr>
        <w:ind w:left="1134"/>
      </w:pPr>
      <w:r>
        <w:t>Resultados proceso de contratación</w:t>
      </w:r>
    </w:p>
    <w:p w:rsidR="00C36041" w:rsidRDefault="00C36041" w:rsidP="006B0D57">
      <w:pPr>
        <w:pStyle w:val="Prrafodelista"/>
        <w:numPr>
          <w:ilvl w:val="0"/>
          <w:numId w:val="8"/>
        </w:numPr>
        <w:ind w:left="1134"/>
      </w:pPr>
      <w:r>
        <w:t>Atención en los espacios de participación IDPAC en las localidades</w:t>
      </w:r>
    </w:p>
    <w:p w:rsidR="00C36041" w:rsidRDefault="00C36041" w:rsidP="006B0D57">
      <w:pPr>
        <w:pStyle w:val="Prrafodelista"/>
        <w:numPr>
          <w:ilvl w:val="0"/>
          <w:numId w:val="8"/>
        </w:numPr>
        <w:ind w:left="1134"/>
      </w:pPr>
      <w:r>
        <w:t>Gestión de PQRS</w:t>
      </w:r>
      <w:r w:rsidR="00FE3A4F">
        <w:t xml:space="preserve"> y de los hallazgos identificados por los entes de control internos y externos</w:t>
      </w:r>
    </w:p>
    <w:p w:rsidR="00957AD3" w:rsidRDefault="00957AD3" w:rsidP="00010199"/>
    <w:p w:rsidR="00AB471D" w:rsidRDefault="00FE1129" w:rsidP="00AB471D">
      <w:r>
        <w:t>En concordancia,</w:t>
      </w:r>
      <w:r w:rsidR="00AB471D" w:rsidRPr="00565CBF">
        <w:t xml:space="preserve"> consiente de su deber de informar y propiciar espacios para facilitar la intervención de la ciudadanía, en los asuntos de su interés y los avances de la gestión, implementó acciones de inf</w:t>
      </w:r>
      <w:r w:rsidR="00F61D0F">
        <w:t>ormación, diálogo e incentivos para</w:t>
      </w:r>
      <w:r w:rsidR="00AB471D" w:rsidRPr="00565CBF">
        <w:t xml:space="preserve"> la participación ciudadana, contenidas en la Guía Estrategia para la Rendición de Cuentas, publicada</w:t>
      </w:r>
      <w:r w:rsidR="00AB471D">
        <w:t xml:space="preserve"> en el mes de octubre de 2016. En este sentido, en las vigencias 20</w:t>
      </w:r>
      <w:r>
        <w:t>16 y 2017 se han realizaron cuatro</w:t>
      </w:r>
      <w:r w:rsidR="00AB471D">
        <w:t xml:space="preserve"> (0</w:t>
      </w:r>
      <w:r>
        <w:t>4</w:t>
      </w:r>
      <w:r w:rsidR="00AB471D">
        <w:t xml:space="preserve">) ejercicios de rendición de cuentas con la participación </w:t>
      </w:r>
      <w:r w:rsidR="00F61D0F">
        <w:t xml:space="preserve">activa </w:t>
      </w:r>
      <w:r w:rsidR="00AB471D">
        <w:t>de 1.208 ciudadanos</w:t>
      </w:r>
      <w:r w:rsidR="00F61D0F">
        <w:t>, más quienes observaron vía redes sociales las audiencias públicas virtuales</w:t>
      </w:r>
      <w:r w:rsidR="00AB471D">
        <w:t>.</w:t>
      </w:r>
    </w:p>
    <w:p w:rsidR="00AB471D" w:rsidRPr="00565CBF" w:rsidRDefault="00AB471D" w:rsidP="00AB471D"/>
    <w:p w:rsidR="00AB471D" w:rsidRDefault="00AB471D" w:rsidP="00AB471D">
      <w:r>
        <w:t>La primera actividad fue realizada</w:t>
      </w:r>
      <w:r w:rsidRPr="00565CBF">
        <w:t xml:space="preserve"> en el mes de diciembr</w:t>
      </w:r>
      <w:r>
        <w:t>e de 2016 e inició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la vigencia 2016 y los retos </w:t>
      </w:r>
      <w:r>
        <w:t>a enfrentar en la vigencia 2017, con base en este informe se realizó una</w:t>
      </w:r>
      <w:r w:rsidRPr="00565CBF">
        <w:t xml:space="preserve"> audiencia pública el día 28 de diciembre</w:t>
      </w:r>
      <w:r>
        <w:t xml:space="preserve"> de 2016</w:t>
      </w:r>
      <w:r w:rsidRPr="00565CBF">
        <w:t xml:space="preserve"> </w:t>
      </w:r>
      <w:r>
        <w:t xml:space="preserve">a través de </w:t>
      </w:r>
      <w:proofErr w:type="spellStart"/>
      <w:r>
        <w:t>streaming</w:t>
      </w:r>
      <w:proofErr w:type="spellEnd"/>
      <w:r>
        <w:t xml:space="preserve"> el cual contó con la participación de 1.054 ciudadanos.</w:t>
      </w:r>
    </w:p>
    <w:p w:rsidR="00AB471D" w:rsidRDefault="00AB471D" w:rsidP="00AB471D"/>
    <w:p w:rsidR="00AB471D" w:rsidRPr="00565CBF" w:rsidRDefault="00AB471D" w:rsidP="00AB471D">
      <w:r>
        <w:lastRenderedPageBreak/>
        <w:t>La segunda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AB471D" w:rsidRDefault="00AB471D" w:rsidP="00AB471D"/>
    <w:p w:rsidR="00AB471D" w:rsidRDefault="00FE1129" w:rsidP="00AB471D">
      <w:r>
        <w:t>L</w:t>
      </w:r>
      <w:r w:rsidR="00AB471D">
        <w:t xml:space="preserve">a tercera actividad fue “Recorridos Locales con Directivos IDPAC”, para la cual se plantearon 3 objetivos: i) Realizar un ejercicio de reconocimiento del territorio en sus dinámicas de participación; ii) Identificar características como procesos de participación en cada una de las localidades con el fin de consolidar acciones de abordaje territorial; y iii) Intercambio de experiencias, diálogo de saberes entre el equipo directivo, el equipo territorial, las organizaciones y la alcaldía, en el entorno local. Esta actividad fue programada para las vigencias 2017 y 2018; durante la vigencia 2017 se han visitado 11 localidades (La Candelaria, Bosa, Tunjuelito, Puente Aranda, Chapinero, Usme, Kennedy, Antonio Nariño, Santa </w:t>
      </w:r>
      <w:proofErr w:type="spellStart"/>
      <w:r w:rsidR="00AB471D">
        <w:t>Fé</w:t>
      </w:r>
      <w:proofErr w:type="spellEnd"/>
      <w:r w:rsidR="00AB471D">
        <w:t>, Ciudad Bolívar y Suba), en las cuales han participado 69 ciudadanos.</w:t>
      </w:r>
    </w:p>
    <w:p w:rsidR="00AB471D" w:rsidRDefault="00AB471D" w:rsidP="00AB471D"/>
    <w:p w:rsidR="00FE1129" w:rsidRDefault="00FE1129" w:rsidP="00AB471D">
      <w:r>
        <w:t>Y, la cuarta actividad inició con la elaboración del</w:t>
      </w:r>
      <w:r w:rsidRPr="00FE1129">
        <w:t xml:space="preserve"> informe de la gestión de la vigencia 2017, el cual fue publicado el día 26 de diciembre de</w:t>
      </w:r>
      <w:r>
        <w:t xml:space="preserve"> 2017 en la página web y </w:t>
      </w:r>
      <w:r w:rsidRPr="00FE1129">
        <w:t xml:space="preserve">contiene los resultados alcanzados en la vigencia 2017 y los retos a enfrentar en la vigencia 2018, con base en este informe se realizó la audiencia pública a través de </w:t>
      </w:r>
      <w:proofErr w:type="spellStart"/>
      <w:r w:rsidRPr="00FE1129">
        <w:t>streaming</w:t>
      </w:r>
      <w:proofErr w:type="spellEnd"/>
      <w:r>
        <w:t xml:space="preserve"> el día 30 de diciembre de 2017.</w:t>
      </w:r>
    </w:p>
    <w:p w:rsidR="00FE1129" w:rsidRDefault="00FE1129" w:rsidP="00AB471D"/>
    <w:p w:rsidR="00D255D3" w:rsidRDefault="00D255D3" w:rsidP="00AB471D">
      <w:r>
        <w:t>Adicionalmente, el IDPAC participó en la audiencia pública de rendición de cuentas llevada a cabo por la Alcaldía Mayor de Bogotá</w:t>
      </w:r>
      <w:r w:rsidR="0015196D">
        <w:t xml:space="preserve"> el día 29 de marzo de 2017</w:t>
      </w:r>
      <w:r>
        <w:t xml:space="preserve">, </w:t>
      </w:r>
      <w:r w:rsidR="0015196D">
        <w:t>en la cual se informó a la ciudadanía sobre el apoyo brindado por el IDPAC</w:t>
      </w:r>
      <w:r w:rsidR="00EA6C97">
        <w:t xml:space="preserve"> en cuanto a: i)</w:t>
      </w:r>
      <w:r>
        <w:t xml:space="preserve"> </w:t>
      </w:r>
      <w:r w:rsidR="00EA6C97">
        <w:t xml:space="preserve">apoyo y acompañamiento a las </w:t>
      </w:r>
      <w:r>
        <w:t xml:space="preserve">iniciativas ciudadanas, </w:t>
      </w:r>
      <w:r w:rsidR="00EA6C97">
        <w:t>ii)</w:t>
      </w:r>
      <w:r>
        <w:t xml:space="preserve"> fortalecimiento </w:t>
      </w:r>
      <w:r w:rsidR="0015196D">
        <w:t>de</w:t>
      </w:r>
      <w:r>
        <w:t xml:space="preserve"> la organización comunitaria constructiva en pro de generar una ciudadanía organizada y propositiva, </w:t>
      </w:r>
      <w:r w:rsidR="00EA6C97">
        <w:t>iii)</w:t>
      </w:r>
      <w:r w:rsidR="0015196D">
        <w:t xml:space="preserve"> construcción de una política pública de participación</w:t>
      </w:r>
      <w:r w:rsidR="00EA6C97">
        <w:t>,</w:t>
      </w:r>
      <w:r w:rsidR="0015196D">
        <w:t xml:space="preserve"> y </w:t>
      </w:r>
      <w:r w:rsidR="00EA6C97">
        <w:t xml:space="preserve">iv) </w:t>
      </w:r>
      <w:r w:rsidR="0015196D">
        <w:t>fortalecimiento y racionalización de instancias de participación ciudadana.</w:t>
      </w:r>
    </w:p>
    <w:p w:rsidR="00D255D3" w:rsidRPr="00565CBF" w:rsidRDefault="00D255D3" w:rsidP="00AB471D"/>
    <w:p w:rsidR="00FE3A4F" w:rsidRDefault="00FE1129" w:rsidP="006B0D57">
      <w:pPr>
        <w:pStyle w:val="Prrafodelista"/>
        <w:numPr>
          <w:ilvl w:val="0"/>
          <w:numId w:val="9"/>
        </w:numPr>
      </w:pPr>
      <w:r>
        <w:rPr>
          <w:b/>
        </w:rPr>
        <w:t>Servicio al Ciudadano</w:t>
      </w:r>
    </w:p>
    <w:p w:rsidR="00FE1129" w:rsidRDefault="00FE1129" w:rsidP="00010199"/>
    <w:p w:rsidR="00F61D0F" w:rsidRDefault="0062154C" w:rsidP="0062154C">
      <w:r>
        <w:t>Para el fortalecimiento del proceso de Atención al Ciudadano se actualizaron: la caracterización, los procedimientos, los formatos, la plantilla para tramitar peticiones a través del SDQS y el Man</w:t>
      </w:r>
      <w:r w:rsidR="00F61D0F">
        <w:t xml:space="preserve">ual de Atención a la Ciudadanía. </w:t>
      </w:r>
    </w:p>
    <w:p w:rsidR="00F61D0F" w:rsidRDefault="00F61D0F" w:rsidP="0062154C"/>
    <w:p w:rsidR="0062154C" w:rsidRDefault="00F61D0F" w:rsidP="0062154C">
      <w:r>
        <w:t>En cuanto a</w:t>
      </w:r>
      <w:r w:rsidR="0062154C">
        <w:t xml:space="preserve"> la cultura de atención al ciudadano se realizaron capacitaciones dirigidas a los servidores para desarrollar competencias de servicio a la ciudadanía, a través de convenio SENA y Alcaldía Mayor de Bogotá, en donde fueron certificados 20 servidores del IDPAC; y se realizó un diplomado virtual en convenio con la UNAD y la Alcaldía Mayor de Bogotá.</w:t>
      </w:r>
    </w:p>
    <w:p w:rsidR="0062154C" w:rsidRDefault="0062154C" w:rsidP="0062154C"/>
    <w:p w:rsidR="0062154C" w:rsidRDefault="0062154C" w:rsidP="0062154C">
      <w:r>
        <w:lastRenderedPageBreak/>
        <w:t xml:space="preserve">Respecto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 motora y se colocó mobiliario para que las personas que accedan a esta sede estén cómodas mientras esperan y reciben atención. </w:t>
      </w:r>
    </w:p>
    <w:p w:rsidR="0062154C" w:rsidRDefault="0062154C" w:rsidP="0062154C"/>
    <w:p w:rsidR="0062154C" w:rsidRDefault="00F61D0F" w:rsidP="0062154C">
      <w:r>
        <w:t>P</w:t>
      </w:r>
      <w:r w:rsidR="0062154C">
        <w:t>ara optimizar la infraestructura tecnológica se dispuso un computador portátil con el programa SIREL para la atención 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62154C" w:rsidRDefault="0062154C" w:rsidP="0062154C"/>
    <w:p w:rsidR="0062154C" w:rsidRDefault="0062154C" w:rsidP="0062154C">
      <w:r>
        <w:t xml:space="preserve">En cuanto a la atención a la ciudadanía, en la presente vigencia se han registrado a través del aplicativo del Sistema Distrital de Quejas y Soluciones 1.487 peticiones ciudadanas, a las cuales se les dio </w:t>
      </w:r>
      <w:r>
        <w:tab/>
        <w:t>respuesta según su tipología en los tiempos enmarcados en la Ley 1755 de 2015, tramitando de esta manera las peticiones de la ciudadanía de acuerdo con los términos de oportunidad establecidos.</w:t>
      </w:r>
    </w:p>
    <w:p w:rsidR="0062154C" w:rsidRDefault="0062154C" w:rsidP="0062154C"/>
    <w:p w:rsidR="0062154C" w:rsidRDefault="0062154C" w:rsidP="0062154C">
      <w:pPr>
        <w:pStyle w:val="Epgrafe"/>
      </w:pPr>
      <w:bookmarkStart w:id="17" w:name="_Toc501705110"/>
      <w:bookmarkStart w:id="18" w:name="_Toc505174457"/>
      <w:r>
        <w:t xml:space="preserve">Ilustración </w:t>
      </w:r>
      <w:r>
        <w:fldChar w:fldCharType="begin"/>
      </w:r>
      <w:r>
        <w:instrText xml:space="preserve"> SEQ Ilustración \* ARABIC </w:instrText>
      </w:r>
      <w:r>
        <w:fldChar w:fldCharType="separate"/>
      </w:r>
      <w:r w:rsidR="0005568D">
        <w:rPr>
          <w:noProof/>
        </w:rPr>
        <w:t>5</w:t>
      </w:r>
      <w:r>
        <w:fldChar w:fldCharType="end"/>
      </w:r>
      <w:r>
        <w:t>. Peticiones ciudadanas recibidas</w:t>
      </w:r>
      <w:bookmarkEnd w:id="17"/>
      <w:bookmarkEnd w:id="18"/>
    </w:p>
    <w:p w:rsidR="0062154C" w:rsidRDefault="0062154C" w:rsidP="0062154C">
      <w:pPr>
        <w:jc w:val="center"/>
      </w:pPr>
      <w:r>
        <w:rPr>
          <w:noProof/>
          <w:lang w:val="es-CO" w:eastAsia="es-CO"/>
        </w:rPr>
        <w:drawing>
          <wp:inline distT="0" distB="0" distL="0" distR="0" wp14:anchorId="3DD00586" wp14:editId="7070C390">
            <wp:extent cx="5551368" cy="21548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253" cy="2168732"/>
                    </a:xfrm>
                    <a:prstGeom prst="rect">
                      <a:avLst/>
                    </a:prstGeom>
                    <a:noFill/>
                  </pic:spPr>
                </pic:pic>
              </a:graphicData>
            </a:graphic>
          </wp:inline>
        </w:drawing>
      </w:r>
    </w:p>
    <w:p w:rsidR="0062154C" w:rsidRDefault="0062154C" w:rsidP="0062154C">
      <w:pPr>
        <w:pStyle w:val="Cita"/>
      </w:pPr>
      <w:r>
        <w:t>Fuente: Elaboración propia.</w:t>
      </w:r>
    </w:p>
    <w:p w:rsidR="0062154C" w:rsidRDefault="0062154C" w:rsidP="0062154C"/>
    <w:p w:rsidR="00C60B80" w:rsidRDefault="00C60B80" w:rsidP="0062154C">
      <w:pPr>
        <w:rPr>
          <w:lang w:val="es-CO"/>
        </w:rPr>
      </w:pPr>
      <w:r>
        <w:rPr>
          <w:lang w:val="es-CO"/>
        </w:rPr>
        <w:t>Los reclamos recibidos estuvieron relacionados con los siguientes temas:</w:t>
      </w:r>
    </w:p>
    <w:p w:rsidR="00C60B80" w:rsidRDefault="00C60B80" w:rsidP="0062154C">
      <w:pPr>
        <w:rPr>
          <w:lang w:val="es-CO"/>
        </w:rPr>
      </w:pPr>
    </w:p>
    <w:p w:rsidR="00C60B80" w:rsidRDefault="00C60B80" w:rsidP="006B0D57">
      <w:pPr>
        <w:pStyle w:val="Prrafodelista"/>
        <w:numPr>
          <w:ilvl w:val="0"/>
          <w:numId w:val="8"/>
        </w:numPr>
        <w:ind w:left="1134"/>
        <w:rPr>
          <w:lang w:val="es-CO"/>
        </w:rPr>
      </w:pPr>
      <w:r>
        <w:rPr>
          <w:lang w:val="es-CO"/>
        </w:rPr>
        <w:t>Atención telefónica</w:t>
      </w:r>
      <w:r w:rsidR="00407E66">
        <w:rPr>
          <w:lang w:val="es-CO"/>
        </w:rPr>
        <w:t>,</w:t>
      </w:r>
      <w:r>
        <w:rPr>
          <w:lang w:val="es-CO"/>
        </w:rPr>
        <w:t xml:space="preserve"> no contestan las extensiones cuando las llamadas son transferidas</w:t>
      </w:r>
    </w:p>
    <w:p w:rsidR="00C60B80" w:rsidRDefault="00C60B80" w:rsidP="006B0D57">
      <w:pPr>
        <w:pStyle w:val="Prrafodelista"/>
        <w:numPr>
          <w:ilvl w:val="0"/>
          <w:numId w:val="8"/>
        </w:numPr>
        <w:ind w:left="1134"/>
        <w:rPr>
          <w:lang w:val="es-CO"/>
        </w:rPr>
      </w:pPr>
      <w:r>
        <w:rPr>
          <w:lang w:val="es-CO"/>
        </w:rPr>
        <w:t>Mayor información sobre el cambio de sede</w:t>
      </w:r>
    </w:p>
    <w:p w:rsidR="00C60B80" w:rsidRDefault="00C60B80" w:rsidP="006B0D57">
      <w:pPr>
        <w:pStyle w:val="Prrafodelista"/>
        <w:numPr>
          <w:ilvl w:val="0"/>
          <w:numId w:val="8"/>
        </w:numPr>
        <w:ind w:left="1134"/>
        <w:rPr>
          <w:lang w:val="es-CO"/>
        </w:rPr>
      </w:pPr>
      <w:r>
        <w:rPr>
          <w:lang w:val="es-CO"/>
        </w:rPr>
        <w:t>La página web no cuenta con información accesible</w:t>
      </w:r>
    </w:p>
    <w:p w:rsidR="00C60B80" w:rsidRDefault="00C60B80" w:rsidP="006B0D57">
      <w:pPr>
        <w:pStyle w:val="Prrafodelista"/>
        <w:numPr>
          <w:ilvl w:val="0"/>
          <w:numId w:val="8"/>
        </w:numPr>
        <w:ind w:left="1134"/>
        <w:rPr>
          <w:lang w:val="es-CO"/>
        </w:rPr>
      </w:pPr>
      <w:r>
        <w:rPr>
          <w:lang w:val="es-CO"/>
        </w:rPr>
        <w:lastRenderedPageBreak/>
        <w:t>Permitir que en los puntos de atención en localidades se pueda radicar</w:t>
      </w:r>
    </w:p>
    <w:p w:rsidR="00C60B80" w:rsidRDefault="00C60B80" w:rsidP="006B0D57">
      <w:pPr>
        <w:pStyle w:val="Prrafodelista"/>
        <w:numPr>
          <w:ilvl w:val="0"/>
          <w:numId w:val="8"/>
        </w:numPr>
        <w:ind w:left="1134"/>
        <w:rPr>
          <w:lang w:val="es-CO"/>
        </w:rPr>
      </w:pPr>
      <w:r>
        <w:rPr>
          <w:lang w:val="es-CO"/>
        </w:rPr>
        <w:t>La no existencia de nomenclatura en la sede B de la Entidad</w:t>
      </w:r>
    </w:p>
    <w:p w:rsidR="00C60B80" w:rsidRPr="00C60B80" w:rsidRDefault="00C60B80" w:rsidP="006B0D57">
      <w:pPr>
        <w:pStyle w:val="Prrafodelista"/>
        <w:numPr>
          <w:ilvl w:val="0"/>
          <w:numId w:val="8"/>
        </w:numPr>
        <w:ind w:left="1134"/>
        <w:rPr>
          <w:lang w:val="es-CO"/>
        </w:rPr>
      </w:pPr>
      <w:r>
        <w:rPr>
          <w:lang w:val="es-CO"/>
        </w:rPr>
        <w:t>Proceso de verificación y veedurías ante los comités locales</w:t>
      </w:r>
    </w:p>
    <w:p w:rsidR="00C60B80" w:rsidRDefault="00C60B80" w:rsidP="0062154C">
      <w:pPr>
        <w:rPr>
          <w:lang w:val="es-CO"/>
        </w:rPr>
      </w:pPr>
    </w:p>
    <w:p w:rsidR="0062154C" w:rsidRDefault="0062154C" w:rsidP="0062154C">
      <w:pPr>
        <w:rPr>
          <w:lang w:val="es-CO"/>
        </w:rPr>
      </w:pPr>
      <w:r w:rsidRPr="00CA5A2E">
        <w:rPr>
          <w:lang w:val="es-CO"/>
        </w:rPr>
        <w:t>En la búsqueda</w:t>
      </w:r>
      <w:r>
        <w:rPr>
          <w:lang w:val="es-CO"/>
        </w:rPr>
        <w:t xml:space="preserve"> permanente por brindar</w:t>
      </w:r>
      <w:r w:rsidRPr="00CA5A2E">
        <w:rPr>
          <w:lang w:val="es-CO"/>
        </w:rPr>
        <w:t xml:space="preserve"> un</w:t>
      </w:r>
      <w:r>
        <w:rPr>
          <w:lang w:val="es-CO"/>
        </w:rPr>
        <w:t>a mejor prestación del servicio</w:t>
      </w:r>
      <w:r w:rsidRPr="00CA5A2E">
        <w:rPr>
          <w:lang w:val="es-CO"/>
        </w:rPr>
        <w:t xml:space="preserve"> el IDPAC </w:t>
      </w:r>
      <w:r>
        <w:rPr>
          <w:lang w:val="es-CO"/>
        </w:rPr>
        <w:t xml:space="preserve">aplica diariamente encuestas de percepción ciudadana sobre la satisfacción del servicio, los resultados son </w:t>
      </w:r>
      <w:r w:rsidR="00F61D0F">
        <w:rPr>
          <w:lang w:val="es-CO"/>
        </w:rPr>
        <w:t>divulgados</w:t>
      </w:r>
      <w:r>
        <w:rPr>
          <w:lang w:val="es-CO"/>
        </w:rPr>
        <w:t xml:space="preserve"> mensualmente en el informe de gestión del pr</w:t>
      </w:r>
      <w:r w:rsidR="00F61D0F">
        <w:rPr>
          <w:lang w:val="es-CO"/>
        </w:rPr>
        <w:t xml:space="preserve">oceso y en la infografía que es enviada periódicamente </w:t>
      </w:r>
      <w:r>
        <w:rPr>
          <w:lang w:val="es-CO"/>
        </w:rPr>
        <w:t xml:space="preserve">a todas las áreas internas del IDPAC; la encuesta tiene una escala de valoración de 1 a 4, donde 1 es malo y 4 es excelente, </w:t>
      </w:r>
      <w:r w:rsidRPr="00CA5A2E">
        <w:rPr>
          <w:lang w:val="es-CO"/>
        </w:rPr>
        <w:t xml:space="preserve">en 2017 se han aplicado </w:t>
      </w:r>
      <w:r>
        <w:rPr>
          <w:lang w:val="es-CO"/>
        </w:rPr>
        <w:t>205</w:t>
      </w:r>
      <w:r w:rsidRPr="00CA5A2E">
        <w:rPr>
          <w:lang w:val="es-CO"/>
        </w:rPr>
        <w:t xml:space="preserve"> encuestas, </w:t>
      </w:r>
      <w:r>
        <w:rPr>
          <w:lang w:val="es-CO"/>
        </w:rPr>
        <w:t>con un nivel de satisfacción de 3,8</w:t>
      </w:r>
      <w:r w:rsidRPr="00CA5A2E">
        <w:rPr>
          <w:lang w:val="es-CO"/>
        </w:rPr>
        <w:t>.</w:t>
      </w:r>
    </w:p>
    <w:p w:rsidR="0062154C" w:rsidRDefault="0062154C" w:rsidP="0062154C">
      <w:pPr>
        <w:rPr>
          <w:lang w:val="es-CO"/>
        </w:rPr>
      </w:pPr>
    </w:p>
    <w:p w:rsidR="0062154C" w:rsidRDefault="0062154C" w:rsidP="0062154C">
      <w:pPr>
        <w:rPr>
          <w:lang w:val="es-CO"/>
        </w:rPr>
      </w:pPr>
      <w:r>
        <w:rPr>
          <w:lang w:val="es-CO"/>
        </w:rPr>
        <w:t>Adicionalmente, la entidad inició el proceso de caracterización de usuarios y partes interesadas, aplicando una encuesta haciendo uso de la metodología de grupos focales, la cual se está siendo aplicada por todos los procesos misionales; está información será la base para garantizar que los trámites, servicios y procesos administrativos, respondan a las necesidades y expectativas de los usuarios y partes interesadas.</w:t>
      </w:r>
    </w:p>
    <w:p w:rsidR="00407E66" w:rsidRDefault="00407E66" w:rsidP="0062154C">
      <w:pPr>
        <w:rPr>
          <w:lang w:val="es-CO"/>
        </w:rPr>
      </w:pPr>
    </w:p>
    <w:p w:rsidR="004E02B0" w:rsidRPr="004E02B0" w:rsidRDefault="004E02B0" w:rsidP="006B0D57">
      <w:pPr>
        <w:pStyle w:val="Prrafodelista"/>
        <w:numPr>
          <w:ilvl w:val="0"/>
          <w:numId w:val="9"/>
        </w:numPr>
        <w:rPr>
          <w:lang w:val="es-CO"/>
        </w:rPr>
      </w:pPr>
      <w:r>
        <w:rPr>
          <w:b/>
          <w:lang w:val="es-CO"/>
        </w:rPr>
        <w:t>Diagnóstico Ley de Transparencia y Acceso a la Información Pública</w:t>
      </w:r>
    </w:p>
    <w:p w:rsidR="0062154C" w:rsidRDefault="0062154C" w:rsidP="0062154C">
      <w:pPr>
        <w:rPr>
          <w:lang w:val="es-CO"/>
        </w:rPr>
      </w:pPr>
    </w:p>
    <w:p w:rsidR="004E02B0" w:rsidRPr="004E02B0" w:rsidRDefault="004E02B0" w:rsidP="0062154C">
      <w:pPr>
        <w:rPr>
          <w:lang w:val="es-CO"/>
        </w:rPr>
      </w:pPr>
      <w:r>
        <w:rPr>
          <w:lang w:val="es-CO"/>
        </w:rPr>
        <w:t xml:space="preserve">El Instituto Distrital de Participación y Acción Comunal – IDPAC en cumplimiento de la Ley 1712 de 2014, por medio de la cual se crea la Ley de Transparencia y de Acceso a la Información Pública tiene habilitado en su sitio web el botón de acceso a esta información, ingresando a través de la pestaña “Nosotros” </w:t>
      </w:r>
      <w:r w:rsidR="00916B1C">
        <w:rPr>
          <w:lang w:val="es-CO"/>
        </w:rPr>
        <w:t xml:space="preserve">en la opción “Transparencia y acceso a la información”, </w:t>
      </w:r>
      <w:r>
        <w:rPr>
          <w:lang w:val="es-CO"/>
        </w:rPr>
        <w:t xml:space="preserve">por medio del siguiente vinculo: </w:t>
      </w:r>
      <w:hyperlink r:id="rId19" w:history="1">
        <w:r w:rsidRPr="00831CCC">
          <w:rPr>
            <w:rStyle w:val="Hipervnculo"/>
            <w:lang w:val="es-CO"/>
          </w:rPr>
          <w:t>http://186.28.253.31/micrositios/transparencia/</w:t>
        </w:r>
      </w:hyperlink>
      <w:r>
        <w:rPr>
          <w:lang w:val="es-CO"/>
        </w:rPr>
        <w:t xml:space="preserve">. </w:t>
      </w:r>
    </w:p>
    <w:p w:rsidR="0062154C" w:rsidRDefault="0062154C" w:rsidP="0062154C">
      <w:pPr>
        <w:rPr>
          <w:lang w:val="es-CO"/>
        </w:rPr>
      </w:pPr>
    </w:p>
    <w:p w:rsidR="00916B1C" w:rsidRDefault="00916B1C" w:rsidP="0062154C">
      <w:pPr>
        <w:rPr>
          <w:lang w:val="es-CO"/>
        </w:rPr>
      </w:pPr>
      <w:r>
        <w:rPr>
          <w:lang w:val="es-CO"/>
        </w:rPr>
        <w:t xml:space="preserve">La información disponible en este link ha sido clasificada en diez (10) secciones de acuerdo a los requerimientos de la norma, a las cuales se les ha realizado una continua revisión con el objetivo de monitorear y mantener actualizada la información brindada a las partes interesadas: </w:t>
      </w:r>
    </w:p>
    <w:p w:rsidR="00916B1C" w:rsidRDefault="00916B1C" w:rsidP="0062154C">
      <w:pPr>
        <w:rPr>
          <w:lang w:val="es-CO"/>
        </w:rPr>
      </w:pPr>
    </w:p>
    <w:p w:rsidR="00916B1C" w:rsidRDefault="00916B1C" w:rsidP="006B0D57">
      <w:pPr>
        <w:pStyle w:val="Prrafodelista"/>
        <w:numPr>
          <w:ilvl w:val="0"/>
          <w:numId w:val="8"/>
        </w:numPr>
        <w:ind w:left="1134"/>
        <w:rPr>
          <w:lang w:val="es-CO"/>
        </w:rPr>
      </w:pPr>
      <w:r>
        <w:rPr>
          <w:lang w:val="es-CO"/>
        </w:rPr>
        <w:t>Mecanismos de contacto</w:t>
      </w:r>
    </w:p>
    <w:p w:rsidR="00916B1C" w:rsidRDefault="00916B1C" w:rsidP="006B0D57">
      <w:pPr>
        <w:pStyle w:val="Prrafodelista"/>
        <w:numPr>
          <w:ilvl w:val="0"/>
          <w:numId w:val="8"/>
        </w:numPr>
        <w:ind w:left="1134"/>
        <w:rPr>
          <w:lang w:val="es-CO"/>
        </w:rPr>
      </w:pPr>
      <w:r>
        <w:rPr>
          <w:lang w:val="es-CO"/>
        </w:rPr>
        <w:t>Información de interés</w:t>
      </w:r>
    </w:p>
    <w:p w:rsidR="00916B1C" w:rsidRDefault="00916B1C" w:rsidP="006B0D57">
      <w:pPr>
        <w:pStyle w:val="Prrafodelista"/>
        <w:numPr>
          <w:ilvl w:val="0"/>
          <w:numId w:val="8"/>
        </w:numPr>
        <w:ind w:left="1134"/>
        <w:rPr>
          <w:lang w:val="es-CO"/>
        </w:rPr>
      </w:pPr>
      <w:r>
        <w:rPr>
          <w:lang w:val="es-CO"/>
        </w:rPr>
        <w:t>Estructura orgánica y talento humano</w:t>
      </w:r>
    </w:p>
    <w:p w:rsidR="00916B1C" w:rsidRDefault="00916B1C" w:rsidP="006B0D57">
      <w:pPr>
        <w:pStyle w:val="Prrafodelista"/>
        <w:numPr>
          <w:ilvl w:val="0"/>
          <w:numId w:val="8"/>
        </w:numPr>
        <w:ind w:left="1134"/>
        <w:rPr>
          <w:lang w:val="es-CO"/>
        </w:rPr>
      </w:pPr>
      <w:r>
        <w:rPr>
          <w:lang w:val="es-CO"/>
        </w:rPr>
        <w:t>Normatividad</w:t>
      </w:r>
    </w:p>
    <w:p w:rsidR="00916B1C" w:rsidRDefault="00916B1C" w:rsidP="006B0D57">
      <w:pPr>
        <w:pStyle w:val="Prrafodelista"/>
        <w:numPr>
          <w:ilvl w:val="0"/>
          <w:numId w:val="8"/>
        </w:numPr>
        <w:ind w:left="1134"/>
        <w:rPr>
          <w:lang w:val="es-CO"/>
        </w:rPr>
      </w:pPr>
      <w:r>
        <w:rPr>
          <w:lang w:val="es-CO"/>
        </w:rPr>
        <w:t>Presupuesto</w:t>
      </w:r>
    </w:p>
    <w:p w:rsidR="00916B1C" w:rsidRDefault="00916B1C" w:rsidP="006B0D57">
      <w:pPr>
        <w:pStyle w:val="Prrafodelista"/>
        <w:numPr>
          <w:ilvl w:val="0"/>
          <w:numId w:val="8"/>
        </w:numPr>
        <w:ind w:left="1134"/>
        <w:rPr>
          <w:lang w:val="es-CO"/>
        </w:rPr>
      </w:pPr>
      <w:r>
        <w:rPr>
          <w:lang w:val="es-CO"/>
        </w:rPr>
        <w:t>Planeación</w:t>
      </w:r>
    </w:p>
    <w:p w:rsidR="00916B1C" w:rsidRDefault="00916B1C" w:rsidP="006B0D57">
      <w:pPr>
        <w:pStyle w:val="Prrafodelista"/>
        <w:numPr>
          <w:ilvl w:val="0"/>
          <w:numId w:val="8"/>
        </w:numPr>
        <w:ind w:left="1134"/>
        <w:rPr>
          <w:lang w:val="es-CO"/>
        </w:rPr>
      </w:pPr>
      <w:r>
        <w:rPr>
          <w:lang w:val="es-CO"/>
        </w:rPr>
        <w:lastRenderedPageBreak/>
        <w:t>Control</w:t>
      </w:r>
    </w:p>
    <w:p w:rsidR="00916B1C" w:rsidRDefault="00916B1C" w:rsidP="006B0D57">
      <w:pPr>
        <w:pStyle w:val="Prrafodelista"/>
        <w:numPr>
          <w:ilvl w:val="0"/>
          <w:numId w:val="8"/>
        </w:numPr>
        <w:ind w:left="1134"/>
        <w:rPr>
          <w:lang w:val="es-CO"/>
        </w:rPr>
      </w:pPr>
      <w:r>
        <w:rPr>
          <w:lang w:val="es-CO"/>
        </w:rPr>
        <w:t>Contratación</w:t>
      </w:r>
    </w:p>
    <w:p w:rsidR="00916B1C" w:rsidRDefault="00916B1C" w:rsidP="006B0D57">
      <w:pPr>
        <w:pStyle w:val="Prrafodelista"/>
        <w:numPr>
          <w:ilvl w:val="0"/>
          <w:numId w:val="8"/>
        </w:numPr>
        <w:ind w:left="1134"/>
        <w:rPr>
          <w:lang w:val="es-CO"/>
        </w:rPr>
      </w:pPr>
      <w:r>
        <w:rPr>
          <w:lang w:val="es-CO"/>
        </w:rPr>
        <w:t>Trámites y servicios</w:t>
      </w:r>
    </w:p>
    <w:p w:rsidR="00916B1C" w:rsidRPr="00916B1C" w:rsidRDefault="00916B1C" w:rsidP="006B0D57">
      <w:pPr>
        <w:pStyle w:val="Prrafodelista"/>
        <w:numPr>
          <w:ilvl w:val="0"/>
          <w:numId w:val="8"/>
        </w:numPr>
        <w:ind w:left="1134"/>
        <w:rPr>
          <w:lang w:val="es-CO"/>
        </w:rPr>
      </w:pPr>
      <w:r>
        <w:rPr>
          <w:lang w:val="es-CO"/>
        </w:rPr>
        <w:t>Instrumentos de gestión de información pública</w:t>
      </w:r>
    </w:p>
    <w:p w:rsidR="00916B1C" w:rsidRDefault="00916B1C" w:rsidP="0062154C">
      <w:pPr>
        <w:rPr>
          <w:lang w:val="es-CO"/>
        </w:rPr>
      </w:pPr>
    </w:p>
    <w:p w:rsidR="00916B1C" w:rsidRDefault="00916B1C" w:rsidP="0062154C">
      <w:pPr>
        <w:rPr>
          <w:lang w:val="es-CO"/>
        </w:rPr>
      </w:pPr>
      <w:r>
        <w:rPr>
          <w:lang w:val="es-CO"/>
        </w:rPr>
        <w:t xml:space="preserve">El porcentaje promedio de cumplimiento en la implementación de los requerimientos establecidos por la Ley 1712 de 2014, el Decreto 103 de 2015 y la Resolución Min TIC 3564 de 2015, del botón de transparencia y acceso a la información pública en el sitio web oficial para el 2017 fue </w:t>
      </w:r>
      <w:r w:rsidR="00F81ABC">
        <w:rPr>
          <w:lang w:val="es-CO"/>
        </w:rPr>
        <w:t>en promedio del 80</w:t>
      </w:r>
      <w:r>
        <w:rPr>
          <w:lang w:val="es-CO"/>
        </w:rPr>
        <w:t>%.</w:t>
      </w:r>
    </w:p>
    <w:p w:rsidR="00916B1C" w:rsidRDefault="00916B1C" w:rsidP="0062154C">
      <w:pPr>
        <w:rPr>
          <w:lang w:val="es-CO"/>
        </w:rPr>
      </w:pPr>
    </w:p>
    <w:p w:rsidR="00C0586E" w:rsidRDefault="00C0586E" w:rsidP="00C0586E">
      <w:pPr>
        <w:pStyle w:val="Ttulo3"/>
        <w:rPr>
          <w:lang w:val="es-CO"/>
        </w:rPr>
      </w:pPr>
      <w:bookmarkStart w:id="19" w:name="_Toc505174447"/>
      <w:r>
        <w:rPr>
          <w:lang w:val="es-CO"/>
        </w:rPr>
        <w:t>Insumos tenidos en cuenta para la elaboración del Plan</w:t>
      </w:r>
      <w:bookmarkEnd w:id="19"/>
    </w:p>
    <w:p w:rsidR="00C0586E" w:rsidRDefault="00C0586E" w:rsidP="0062154C">
      <w:pPr>
        <w:rPr>
          <w:lang w:val="es-CO"/>
        </w:rPr>
      </w:pPr>
    </w:p>
    <w:p w:rsidR="00C0586E" w:rsidRDefault="00C0586E" w:rsidP="0062154C">
      <w:pPr>
        <w:rPr>
          <w:lang w:val="es-CO"/>
        </w:rPr>
      </w:pPr>
      <w:r w:rsidRPr="00C0586E">
        <w:rPr>
          <w:lang w:val="es-CO"/>
        </w:rPr>
        <w:t>Para la elaboración del Plan Anticorrupción y de Atención al Ciudadano de la vigencia 2018, fueron tomadas como insumos las siguientes fuentes que permitieron la identificación de acciones tendientes al fortalecimiento de la lucha por la transparencia:</w:t>
      </w:r>
    </w:p>
    <w:p w:rsidR="00C0586E" w:rsidRDefault="00C0586E" w:rsidP="0062154C">
      <w:pPr>
        <w:rPr>
          <w:lang w:val="es-CO"/>
        </w:rPr>
      </w:pPr>
    </w:p>
    <w:p w:rsidR="00C60B80" w:rsidRDefault="00C60B80" w:rsidP="006B0D57">
      <w:pPr>
        <w:pStyle w:val="Prrafodelista"/>
        <w:numPr>
          <w:ilvl w:val="0"/>
          <w:numId w:val="6"/>
        </w:numPr>
      </w:pPr>
      <w:r>
        <w:t>Informes de auditorías externas realizadas por los entes de control en la vigencia 2017.</w:t>
      </w:r>
    </w:p>
    <w:p w:rsidR="00C60B80" w:rsidRDefault="00C60B80" w:rsidP="006B0D57">
      <w:pPr>
        <w:pStyle w:val="Prrafodelista"/>
        <w:numPr>
          <w:ilvl w:val="0"/>
          <w:numId w:val="6"/>
        </w:numPr>
      </w:pPr>
      <w:r>
        <w:t>Auditorías internas adelantadas por la Oficina de Control Interno en concordancia con lo establecido en el Plan Anual de Auditoría 2017.</w:t>
      </w:r>
    </w:p>
    <w:p w:rsidR="00C60B80" w:rsidRDefault="00C60B80" w:rsidP="006B0D57">
      <w:pPr>
        <w:pStyle w:val="Prrafodelista"/>
        <w:numPr>
          <w:ilvl w:val="0"/>
          <w:numId w:val="6"/>
        </w:numPr>
      </w:pPr>
      <w:r>
        <w:t>Evaluación anual del Formulario Único de Reporte de Avances en la Gestión FURAG presentado en la vigencia 2017.</w:t>
      </w:r>
    </w:p>
    <w:p w:rsidR="00C60B80" w:rsidRDefault="00C60B80" w:rsidP="006B0D57">
      <w:pPr>
        <w:pStyle w:val="Prrafodelista"/>
        <w:numPr>
          <w:ilvl w:val="0"/>
          <w:numId w:val="6"/>
        </w:numPr>
      </w:pPr>
      <w:r>
        <w:t>Evaluación realizada al IDPAC por la Corporación Transparencia por Colombia para la medición del Índice de Transparencia por Bogotá - ITB en el periodo 2016-2017.</w:t>
      </w:r>
    </w:p>
    <w:p w:rsidR="00C60B80" w:rsidRDefault="00C60B80" w:rsidP="006B0D57">
      <w:pPr>
        <w:pStyle w:val="Prrafodelista"/>
        <w:numPr>
          <w:ilvl w:val="0"/>
          <w:numId w:val="6"/>
        </w:numPr>
      </w:pPr>
      <w:r>
        <w:t>Los informes de peticiones, quejas, reclamos, sugerencias, denuncias y felicitaciones de la vigencia 2017.</w:t>
      </w:r>
    </w:p>
    <w:p w:rsidR="00C60B80" w:rsidRDefault="00C60B80" w:rsidP="006B0D57">
      <w:pPr>
        <w:pStyle w:val="Prrafodelista"/>
        <w:numPr>
          <w:ilvl w:val="0"/>
          <w:numId w:val="6"/>
        </w:numPr>
      </w:pPr>
      <w:r>
        <w:t>Solicitudes de información y resultados de las encuestas de satisfacción aplicadas.</w:t>
      </w:r>
    </w:p>
    <w:p w:rsidR="0062154C" w:rsidRPr="00C60B80" w:rsidRDefault="0062154C" w:rsidP="0062154C"/>
    <w:p w:rsidR="0062154C" w:rsidRPr="00CA5A2E" w:rsidRDefault="00C0586E" w:rsidP="0062154C">
      <w:pPr>
        <w:rPr>
          <w:lang w:val="es-CO"/>
        </w:rPr>
      </w:pPr>
      <w:r w:rsidRPr="00C0586E">
        <w:rPr>
          <w:lang w:val="es-CO"/>
        </w:rPr>
        <w:t>A partir de las oportunidades de mejora identificadas a través de estas fuentes de información, se proponen actividades tendientes al fortalecimiento institucional y a la mejora de la prestación del servicio.</w:t>
      </w:r>
    </w:p>
    <w:p w:rsidR="00FE1129" w:rsidRDefault="00FE1129" w:rsidP="00010199">
      <w:pPr>
        <w:rPr>
          <w:lang w:val="es-CO"/>
        </w:rPr>
      </w:pPr>
    </w:p>
    <w:p w:rsidR="00010199" w:rsidRDefault="00C0586E" w:rsidP="00C0586E">
      <w:pPr>
        <w:pStyle w:val="Ttulo3"/>
      </w:pPr>
      <w:bookmarkStart w:id="20" w:name="_Toc505174448"/>
      <w:r>
        <w:t>L</w:t>
      </w:r>
      <w:r w:rsidR="00ED047F">
        <w:t>ineamientos para la formulación del Plan</w:t>
      </w:r>
      <w:bookmarkEnd w:id="20"/>
    </w:p>
    <w:p w:rsidR="00C0586E" w:rsidRDefault="00C0586E" w:rsidP="00C0586E"/>
    <w:p w:rsidR="00C0586E" w:rsidRDefault="00C0586E" w:rsidP="00C0586E">
      <w:r>
        <w:t xml:space="preserve">En el mes de diciembre de 2017, como parte del proceso de formulación del Plan de Acción Institucional para la vigencia 2018, la Oficina Asesora de Planeación emitió los lineamientos y directrices a tener en cuenta para que en el Plan de Acción las áreas incluyeran acciones dirigidas al </w:t>
      </w:r>
      <w:r>
        <w:lastRenderedPageBreak/>
        <w:t xml:space="preserve">desarrollo de los seis (6) componentes que conforman el Plan Anticorrupción y de Atención al Ciudadano. Esto con el propósito </w:t>
      </w:r>
      <w:r w:rsidR="00DE5F7F">
        <w:t>de formular</w:t>
      </w:r>
      <w:r>
        <w:t xml:space="preserve"> acciones macro articuladas con la planeación estratégica de la Entidad</w:t>
      </w:r>
      <w:r w:rsidR="002036E9">
        <w:t xml:space="preserve">, que posteriormente </w:t>
      </w:r>
      <w:r w:rsidR="00DE5F7F">
        <w:t>se</w:t>
      </w:r>
      <w:r w:rsidR="002036E9">
        <w:t xml:space="preserve"> </w:t>
      </w:r>
      <w:r w:rsidR="00DE5F7F">
        <w:t>despliegan</w:t>
      </w:r>
      <w:r w:rsidR="002036E9">
        <w:t xml:space="preserve"> en acciones concretas </w:t>
      </w:r>
      <w:r w:rsidR="00DE5F7F">
        <w:t xml:space="preserve">que conforman </w:t>
      </w:r>
      <w:r w:rsidR="002036E9">
        <w:t>el Plan Anticorrupción y de Atención al Ciudadano de la vigencia 2018.</w:t>
      </w:r>
    </w:p>
    <w:p w:rsidR="002036E9" w:rsidRDefault="002036E9" w:rsidP="00C0586E"/>
    <w:p w:rsidR="002036E9" w:rsidRDefault="00910A0D" w:rsidP="00C0586E">
      <w:r>
        <w:t>Los lineamientos y directrices se elaboraron</w:t>
      </w:r>
      <w:r w:rsidR="002036E9">
        <w:t xml:space="preserve"> acorde con las oportunidades de mejora identificadas en los dos numerales anteriores</w:t>
      </w:r>
      <w:r>
        <w:t>, a partir de las cuales</w:t>
      </w:r>
      <w:r w:rsidR="002036E9">
        <w:t xml:space="preserve"> se brindó orientación acerca de las acciones a incluir en cada componente y </w:t>
      </w:r>
      <w:r>
        <w:t xml:space="preserve">subcomponente, </w:t>
      </w:r>
      <w:r w:rsidR="00506ABC">
        <w:t>con el fin de</w:t>
      </w:r>
      <w:r>
        <w:t xml:space="preserve"> dar respuesta a los requerimientos legales y contribuir al fortalecimiento institucional.</w:t>
      </w:r>
    </w:p>
    <w:p w:rsidR="00C0586E" w:rsidRDefault="00C0586E" w:rsidP="00C0586E"/>
    <w:p w:rsidR="003B0106" w:rsidRDefault="00421FDD" w:rsidP="003B0106">
      <w:pPr>
        <w:pStyle w:val="Ttulo3"/>
      </w:pPr>
      <w:bookmarkStart w:id="21" w:name="_Toc505174449"/>
      <w:r>
        <w:t xml:space="preserve">Consolidación del </w:t>
      </w:r>
      <w:r w:rsidR="003B0106">
        <w:t>Plan Anticorrupción y de Atención al Ciudadano</w:t>
      </w:r>
      <w:bookmarkEnd w:id="21"/>
    </w:p>
    <w:p w:rsidR="003B0106" w:rsidRPr="00C0586E" w:rsidRDefault="003B0106" w:rsidP="00C0586E"/>
    <w:p w:rsidR="00F7681D" w:rsidRPr="00AE00DF" w:rsidRDefault="00AE00DF" w:rsidP="006B0D57">
      <w:pPr>
        <w:pStyle w:val="Prrafodelista"/>
        <w:numPr>
          <w:ilvl w:val="0"/>
          <w:numId w:val="5"/>
        </w:numPr>
      </w:pPr>
      <w:r>
        <w:rPr>
          <w:b/>
        </w:rPr>
        <w:t>Componente 1. Gestión del riesgo de corrupción</w:t>
      </w:r>
      <w:r w:rsidR="00FF375B">
        <w:rPr>
          <w:b/>
        </w:rPr>
        <w:t xml:space="preserve"> – Mapa de Riesgos de Corrupción</w:t>
      </w:r>
    </w:p>
    <w:p w:rsidR="00AE00DF" w:rsidRDefault="00AE00DF" w:rsidP="00AE00DF"/>
    <w:p w:rsidR="00506ABC" w:rsidRDefault="00AE00DF" w:rsidP="00AE00DF">
      <w:r>
        <w:t>En este componente se busca identificar y controlar los riesgos de corrupción que puedan afectar el adecuado cumplimiento de los</w:t>
      </w:r>
      <w:r w:rsidR="00F25B33">
        <w:t xml:space="preserve"> </w:t>
      </w:r>
      <w:r>
        <w:t>objetivos estratégicos, de los procesos, la satisfacción de los usuarios</w:t>
      </w:r>
      <w:r w:rsidR="00F25B33">
        <w:t xml:space="preserve"> </w:t>
      </w:r>
      <w:r>
        <w:t xml:space="preserve">y el manejo transparente de los recursos públicos del </w:t>
      </w:r>
      <w:r w:rsidR="00F25B33">
        <w:t>Instituto Distrital de Participación y Acción</w:t>
      </w:r>
      <w:r w:rsidR="00506ABC">
        <w:t xml:space="preserve"> Comunal - IDPAC; así como, mostrar de manera transparente a las partes interesadas de la entidad el tratamiento, manejo, seguimiento y evaluación de los mismos.</w:t>
      </w:r>
    </w:p>
    <w:p w:rsidR="00506ABC" w:rsidRDefault="00506ABC" w:rsidP="00AE00DF"/>
    <w:p w:rsidR="00506ABC" w:rsidRDefault="00E266AE" w:rsidP="00AE00DF">
      <w:r>
        <w:t>Para la gestión de este componente</w:t>
      </w:r>
      <w:r w:rsidR="00506ABC">
        <w:t xml:space="preserve"> el IDPAC cuenta con el Mapa Integrado de Riesgos</w:t>
      </w:r>
      <w:r>
        <w:t xml:space="preserve"> (gestión y corrupción)</w:t>
      </w:r>
      <w:r w:rsidR="00506ABC">
        <w:t xml:space="preserve">, el cual se encuentra publicado en el sitio web, en el literal g del numeral 6.1. </w:t>
      </w:r>
      <w:proofErr w:type="gramStart"/>
      <w:r w:rsidR="00506ABC">
        <w:t>del</w:t>
      </w:r>
      <w:proofErr w:type="gramEnd"/>
      <w:r w:rsidR="00506ABC">
        <w:t xml:space="preserve"> link de transparencia y acceso a la información pública </w:t>
      </w:r>
      <w:hyperlink r:id="rId20" w:history="1">
        <w:r w:rsidR="00506ABC" w:rsidRPr="006505F1">
          <w:rPr>
            <w:rStyle w:val="Hipervnculo"/>
          </w:rPr>
          <w:t>http://186.28.253.31/micrositios/transparencia/?page_id=114&amp;mdocs-cat=mdocs-cat-45&amp;att=mdocs-cat-32</w:t>
        </w:r>
      </w:hyperlink>
      <w:r w:rsidR="00506ABC">
        <w:t>.</w:t>
      </w:r>
    </w:p>
    <w:p w:rsidR="00506ABC" w:rsidRDefault="00506ABC" w:rsidP="00AE00DF"/>
    <w:p w:rsidR="00407E66" w:rsidRDefault="00F25B33" w:rsidP="00AE00DF">
      <w:pPr>
        <w:sectPr w:rsidR="00407E66" w:rsidSect="00403ED6">
          <w:footerReference w:type="default" r:id="rId21"/>
          <w:pgSz w:w="12240" w:h="15840" w:code="1"/>
          <w:pgMar w:top="2552" w:right="1701" w:bottom="2552" w:left="1701" w:header="709" w:footer="709" w:gutter="0"/>
          <w:pgNumType w:start="1"/>
          <w:cols w:space="708"/>
          <w:docGrid w:linePitch="360"/>
        </w:sectPr>
      </w:pPr>
      <w:r>
        <w:t xml:space="preserve"> </w:t>
      </w:r>
    </w:p>
    <w:p w:rsidR="00F25B33" w:rsidRDefault="00E25DF1" w:rsidP="00407E66">
      <w:pPr>
        <w:jc w:val="center"/>
      </w:pPr>
      <w:r>
        <w:rPr>
          <w:noProof/>
          <w:lang w:val="es-CO" w:eastAsia="es-CO"/>
        </w:rPr>
        <w:lastRenderedPageBreak/>
        <w:drawing>
          <wp:inline distT="0" distB="0" distL="0" distR="0" wp14:anchorId="1D357DFC" wp14:editId="558BC965">
            <wp:extent cx="7924951" cy="374506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17" t="19144" r="18536" b="13602"/>
                    <a:stretch/>
                  </pic:blipFill>
                  <pic:spPr bwMode="auto">
                    <a:xfrm>
                      <a:off x="0" y="0"/>
                      <a:ext cx="7934917" cy="3749774"/>
                    </a:xfrm>
                    <a:prstGeom prst="rect">
                      <a:avLst/>
                    </a:prstGeom>
                    <a:ln>
                      <a:noFill/>
                    </a:ln>
                    <a:extLst>
                      <a:ext uri="{53640926-AAD7-44D8-BBD7-CCE9431645EC}">
                        <a14:shadowObscured xmlns:a14="http://schemas.microsoft.com/office/drawing/2010/main"/>
                      </a:ext>
                    </a:extLst>
                  </pic:spPr>
                </pic:pic>
              </a:graphicData>
            </a:graphic>
          </wp:inline>
        </w:drawing>
      </w:r>
    </w:p>
    <w:p w:rsidR="00F25B33" w:rsidRDefault="00F25B33" w:rsidP="00AE00DF"/>
    <w:p w:rsidR="00E25DF1" w:rsidRDefault="00E25DF1" w:rsidP="00AE00DF"/>
    <w:p w:rsidR="00E25DF1" w:rsidRDefault="00E25DF1" w:rsidP="00AE00DF"/>
    <w:p w:rsidR="00E25DF1" w:rsidRDefault="00E25DF1" w:rsidP="00AE00DF"/>
    <w:p w:rsidR="00E25DF1" w:rsidRDefault="00E25DF1" w:rsidP="00AE00DF"/>
    <w:p w:rsidR="00F25B33" w:rsidRPr="00F25B33" w:rsidRDefault="00F25B33" w:rsidP="006B0D57">
      <w:pPr>
        <w:pStyle w:val="Prrafodelista"/>
        <w:numPr>
          <w:ilvl w:val="0"/>
          <w:numId w:val="5"/>
        </w:numPr>
      </w:pPr>
      <w:r>
        <w:rPr>
          <w:b/>
        </w:rPr>
        <w:lastRenderedPageBreak/>
        <w:t>Componente 2. Estrategia de racionalización de trámites</w:t>
      </w:r>
    </w:p>
    <w:p w:rsidR="00F25B33" w:rsidRDefault="00F25B33" w:rsidP="00F25B33"/>
    <w:p w:rsidR="00F25B33" w:rsidRDefault="00F25B33" w:rsidP="00F25B33">
      <w:r w:rsidRPr="00F25B33">
        <w:t xml:space="preserve">Teniendo en cuenta el portafolio de trámites y servicios del </w:t>
      </w:r>
      <w:r w:rsidR="00173EEA">
        <w:t>Instituto</w:t>
      </w:r>
      <w:r w:rsidRPr="00F25B33">
        <w:t>, se formularon las acciones que apuntan a la optimización de los mismos en materia tecnológica, con el fin de facilitar a los usuarios su obtención.</w:t>
      </w:r>
    </w:p>
    <w:p w:rsidR="00F25B33" w:rsidRDefault="00F25B33" w:rsidP="00F25B33"/>
    <w:p w:rsidR="00F25B33" w:rsidRDefault="00291F1F" w:rsidP="003B1413">
      <w:pPr>
        <w:jc w:val="center"/>
      </w:pPr>
      <w:r w:rsidRPr="00291F1F">
        <w:drawing>
          <wp:inline distT="0" distB="0" distL="0" distR="0" wp14:anchorId="42D76E80" wp14:editId="5DB6F652">
            <wp:extent cx="8209613" cy="3212327"/>
            <wp:effectExtent l="0" t="0" r="127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4068" cy="3221896"/>
                    </a:xfrm>
                    <a:prstGeom prst="rect">
                      <a:avLst/>
                    </a:prstGeom>
                    <a:noFill/>
                    <a:ln>
                      <a:noFill/>
                    </a:ln>
                  </pic:spPr>
                </pic:pic>
              </a:graphicData>
            </a:graphic>
          </wp:inline>
        </w:drawing>
      </w:r>
    </w:p>
    <w:p w:rsidR="00407E66" w:rsidRDefault="00407E66" w:rsidP="00F25B33"/>
    <w:p w:rsidR="00407E66" w:rsidRDefault="00407E66" w:rsidP="00F25B33"/>
    <w:p w:rsidR="00407E66" w:rsidRDefault="00407E66" w:rsidP="00F25B33"/>
    <w:p w:rsidR="00407E66" w:rsidRDefault="00407E66" w:rsidP="00F25B33"/>
    <w:p w:rsidR="00407E66" w:rsidRDefault="00291F1F" w:rsidP="003B1413">
      <w:pPr>
        <w:jc w:val="center"/>
      </w:pPr>
      <w:r w:rsidRPr="00291F1F">
        <w:lastRenderedPageBreak/>
        <w:drawing>
          <wp:inline distT="0" distB="0" distL="0" distR="0" wp14:anchorId="36B4FE7A" wp14:editId="58935ABF">
            <wp:extent cx="8155101" cy="450043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59345" cy="4502780"/>
                    </a:xfrm>
                    <a:prstGeom prst="rect">
                      <a:avLst/>
                    </a:prstGeom>
                    <a:noFill/>
                    <a:ln>
                      <a:noFill/>
                    </a:ln>
                  </pic:spPr>
                </pic:pic>
              </a:graphicData>
            </a:graphic>
          </wp:inline>
        </w:drawing>
      </w:r>
    </w:p>
    <w:p w:rsidR="008861C7" w:rsidRDefault="008861C7" w:rsidP="00F25B33"/>
    <w:p w:rsidR="008861C7" w:rsidRDefault="008861C7" w:rsidP="00F25B33"/>
    <w:p w:rsidR="008861C7" w:rsidRDefault="00291F1F" w:rsidP="00F25B33">
      <w:r w:rsidRPr="00291F1F">
        <w:lastRenderedPageBreak/>
        <w:drawing>
          <wp:inline distT="0" distB="0" distL="0" distR="0" wp14:anchorId="69C607A0" wp14:editId="6D1F6D33">
            <wp:extent cx="8070574" cy="2510136"/>
            <wp:effectExtent l="0" t="0" r="698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68340" cy="2509441"/>
                    </a:xfrm>
                    <a:prstGeom prst="rect">
                      <a:avLst/>
                    </a:prstGeom>
                    <a:noFill/>
                    <a:ln>
                      <a:noFill/>
                    </a:ln>
                  </pic:spPr>
                </pic:pic>
              </a:graphicData>
            </a:graphic>
          </wp:inline>
        </w:drawing>
      </w:r>
      <w:bookmarkStart w:id="22" w:name="_GoBack"/>
      <w:bookmarkEnd w:id="22"/>
    </w:p>
    <w:p w:rsidR="00F25B33" w:rsidRDefault="00F25B33" w:rsidP="00F25B33"/>
    <w:p w:rsidR="00F25B33" w:rsidRPr="00F25B33" w:rsidRDefault="00F25B33" w:rsidP="006B0D57">
      <w:pPr>
        <w:pStyle w:val="Prrafodelista"/>
        <w:numPr>
          <w:ilvl w:val="0"/>
          <w:numId w:val="5"/>
        </w:numPr>
      </w:pPr>
      <w:r>
        <w:rPr>
          <w:b/>
        </w:rPr>
        <w:t>Componente 3. Estrategia de rendición de cuentas</w:t>
      </w:r>
    </w:p>
    <w:p w:rsidR="00F25B33" w:rsidRDefault="00F25B33" w:rsidP="00F25B33"/>
    <w:p w:rsidR="00F25B33" w:rsidRDefault="00F25B33" w:rsidP="00F25B33">
      <w:r w:rsidRPr="00F25B33">
        <w:t>La Estrategia de Rendición de Cuentas busca garantizar el cumplimiento de la obligación de la entidad de informar los resultados de la gestión, cumplimiento de metas, ejecución presupuestal, acciones de mejora; con el objetivo de fomentar el diálogo con las partes interesadas e incrementar los niveles de confianza en la entidad</w:t>
      </w:r>
      <w:r>
        <w:t>.</w:t>
      </w:r>
    </w:p>
    <w:p w:rsidR="00F25B33" w:rsidRDefault="00F25B33" w:rsidP="00F25B33"/>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p w:rsidR="008861C7" w:rsidRDefault="00241A9D" w:rsidP="00DE7FCA">
      <w:pPr>
        <w:jc w:val="center"/>
      </w:pPr>
      <w:r>
        <w:rPr>
          <w:noProof/>
          <w:lang w:val="es-CO" w:eastAsia="es-CO"/>
        </w:rPr>
        <w:lastRenderedPageBreak/>
        <w:drawing>
          <wp:inline distT="0" distB="0" distL="0" distR="0" wp14:anchorId="0BA12A70" wp14:editId="79B35E6C">
            <wp:extent cx="7251590" cy="4472044"/>
            <wp:effectExtent l="0" t="0" r="698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17" t="9571" r="23920" b="8564"/>
                    <a:stretch/>
                  </pic:blipFill>
                  <pic:spPr bwMode="auto">
                    <a:xfrm>
                      <a:off x="0" y="0"/>
                      <a:ext cx="7251590" cy="4472044"/>
                    </a:xfrm>
                    <a:prstGeom prst="rect">
                      <a:avLst/>
                    </a:prstGeom>
                    <a:ln>
                      <a:noFill/>
                    </a:ln>
                    <a:extLst>
                      <a:ext uri="{53640926-AAD7-44D8-BBD7-CCE9431645EC}">
                        <a14:shadowObscured xmlns:a14="http://schemas.microsoft.com/office/drawing/2010/main"/>
                      </a:ext>
                    </a:extLst>
                  </pic:spPr>
                </pic:pic>
              </a:graphicData>
            </a:graphic>
          </wp:inline>
        </w:drawing>
      </w:r>
    </w:p>
    <w:p w:rsidR="00F25B33" w:rsidRDefault="00F25B33" w:rsidP="00F25B33"/>
    <w:p w:rsidR="008861C7" w:rsidRDefault="008861C7" w:rsidP="00F25B33"/>
    <w:p w:rsidR="008861C7" w:rsidRDefault="009D0743" w:rsidP="00F25B33">
      <w:r>
        <w:rPr>
          <w:noProof/>
          <w:lang w:val="es-CO" w:eastAsia="es-CO"/>
        </w:rPr>
        <w:lastRenderedPageBreak/>
        <w:drawing>
          <wp:inline distT="0" distB="0" distL="0" distR="0" wp14:anchorId="19F991EA" wp14:editId="4760E40E">
            <wp:extent cx="7853989" cy="3951798"/>
            <wp:effectExtent l="19050" t="19050" r="1397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759" t="21411" r="20945" b="18388"/>
                    <a:stretch/>
                  </pic:blipFill>
                  <pic:spPr bwMode="auto">
                    <a:xfrm>
                      <a:off x="0" y="0"/>
                      <a:ext cx="7853989" cy="395179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9D0743" w:rsidRDefault="009D0743" w:rsidP="00F25B33"/>
    <w:p w:rsidR="009D0743" w:rsidRDefault="009D0743" w:rsidP="00F25B33"/>
    <w:p w:rsidR="009D0743" w:rsidRDefault="009D0743" w:rsidP="00F25B33"/>
    <w:p w:rsidR="009D0743" w:rsidRDefault="009D0743" w:rsidP="00F25B33"/>
    <w:p w:rsidR="009D0743" w:rsidRDefault="009D0743" w:rsidP="00F25B33"/>
    <w:p w:rsidR="009D0743" w:rsidRDefault="00A17766" w:rsidP="00A17766">
      <w:pPr>
        <w:jc w:val="center"/>
      </w:pPr>
      <w:r>
        <w:rPr>
          <w:noProof/>
          <w:lang w:val="es-CO" w:eastAsia="es-CO"/>
        </w:rPr>
        <w:lastRenderedPageBreak/>
        <w:drawing>
          <wp:inline distT="0" distB="0" distL="0" distR="0" wp14:anchorId="64C93838" wp14:editId="1F12B1B9">
            <wp:extent cx="7448116" cy="1876508"/>
            <wp:effectExtent l="0" t="0" r="6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75" t="31990" r="7626" b="27204"/>
                    <a:stretch/>
                  </pic:blipFill>
                  <pic:spPr bwMode="auto">
                    <a:xfrm>
                      <a:off x="0" y="0"/>
                      <a:ext cx="7448126" cy="1876511"/>
                    </a:xfrm>
                    <a:prstGeom prst="rect">
                      <a:avLst/>
                    </a:prstGeom>
                    <a:ln>
                      <a:noFill/>
                    </a:ln>
                    <a:extLst>
                      <a:ext uri="{53640926-AAD7-44D8-BBD7-CCE9431645EC}">
                        <a14:shadowObscured xmlns:a14="http://schemas.microsoft.com/office/drawing/2010/main"/>
                      </a:ext>
                    </a:extLst>
                  </pic:spPr>
                </pic:pic>
              </a:graphicData>
            </a:graphic>
          </wp:inline>
        </w:drawing>
      </w:r>
    </w:p>
    <w:p w:rsidR="008861C7" w:rsidRDefault="008861C7" w:rsidP="00F25B33"/>
    <w:p w:rsidR="00F25B33" w:rsidRPr="00F25B33" w:rsidRDefault="00F25B33" w:rsidP="006B0D57">
      <w:pPr>
        <w:pStyle w:val="Prrafodelista"/>
        <w:numPr>
          <w:ilvl w:val="0"/>
          <w:numId w:val="5"/>
        </w:numPr>
      </w:pPr>
      <w:r>
        <w:rPr>
          <w:b/>
        </w:rPr>
        <w:t>Componente 4. Mecanismos para mejorar la atención al ciudadano</w:t>
      </w:r>
    </w:p>
    <w:p w:rsidR="00F25B33" w:rsidRDefault="00F25B33" w:rsidP="00F25B33"/>
    <w:p w:rsidR="00F25B33" w:rsidRDefault="00F25B33" w:rsidP="00F25B33">
      <w:r w:rsidRPr="00F25B33">
        <w:t>Las acciones establecidas en este componente están diseñadas para mejorar la atención al ciudadano a través del fortalecimiento de los canales de atención, el talento humano y la relación de los ciudadanos con la entidad</w:t>
      </w:r>
      <w:r>
        <w:t>.</w:t>
      </w:r>
    </w:p>
    <w:p w:rsidR="00F25B33" w:rsidRDefault="00F25B33" w:rsidP="00F25B33"/>
    <w:p w:rsidR="00F25B33" w:rsidRDefault="008861C7" w:rsidP="00A17766">
      <w:pPr>
        <w:jc w:val="center"/>
      </w:pPr>
      <w:r w:rsidRPr="008861C7">
        <w:rPr>
          <w:noProof/>
          <w:lang w:val="es-CO" w:eastAsia="es-CO"/>
        </w:rPr>
        <w:drawing>
          <wp:inline distT="0" distB="0" distL="0" distR="0" wp14:anchorId="4B8C5895" wp14:editId="622F36FA">
            <wp:extent cx="7330218" cy="1391479"/>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0545" cy="1395338"/>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4CA51337" wp14:editId="73DEFA05">
            <wp:extent cx="7635825" cy="4214191"/>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0202" cy="4216607"/>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2182B977" wp14:editId="2F11D9A8">
            <wp:extent cx="7532045" cy="44050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2045" cy="4405023"/>
                    </a:xfrm>
                    <a:prstGeom prst="rect">
                      <a:avLst/>
                    </a:prstGeom>
                    <a:noFill/>
                    <a:ln>
                      <a:noFill/>
                    </a:ln>
                  </pic:spPr>
                </pic:pic>
              </a:graphicData>
            </a:graphic>
          </wp:inline>
        </w:drawing>
      </w:r>
    </w:p>
    <w:p w:rsidR="008861C7" w:rsidRDefault="008861C7" w:rsidP="00F25B33"/>
    <w:p w:rsidR="008861C7" w:rsidRDefault="008861C7" w:rsidP="00F25B33"/>
    <w:p w:rsidR="00F25B33" w:rsidRPr="00F25B33" w:rsidRDefault="00F25B33" w:rsidP="006B0D57">
      <w:pPr>
        <w:pStyle w:val="Prrafodelista"/>
        <w:numPr>
          <w:ilvl w:val="0"/>
          <w:numId w:val="5"/>
        </w:numPr>
      </w:pPr>
      <w:r>
        <w:rPr>
          <w:b/>
        </w:rPr>
        <w:lastRenderedPageBreak/>
        <w:t>Componente 5. Transparencia y acceso a la información</w:t>
      </w:r>
    </w:p>
    <w:p w:rsidR="00F25B33" w:rsidRDefault="00F25B33" w:rsidP="00F25B33"/>
    <w:p w:rsidR="00F25B33" w:rsidRDefault="00F25B33" w:rsidP="00F25B33">
      <w:r w:rsidRPr="00F25B33">
        <w:t>A través de este componente se agrupan las acciones establecidas por la Entidad para garantizar la implementación de la Ley de Transparencia y Acceso a la Información Pública Nacional (Ley 1712 de 2014)</w:t>
      </w:r>
      <w:r>
        <w:t>.</w:t>
      </w:r>
    </w:p>
    <w:p w:rsidR="00F25B33" w:rsidRDefault="00F25B33" w:rsidP="00F25B33"/>
    <w:p w:rsidR="00E82E41" w:rsidRDefault="00E82E41" w:rsidP="00E82E41">
      <w:pPr>
        <w:jc w:val="center"/>
      </w:pPr>
      <w:r w:rsidRPr="00E82E41">
        <w:rPr>
          <w:noProof/>
          <w:lang w:val="es-CO" w:eastAsia="es-CO"/>
        </w:rPr>
        <w:drawing>
          <wp:inline distT="0" distB="0" distL="0" distR="0" wp14:anchorId="21D9A4DD" wp14:editId="35967C3E">
            <wp:extent cx="7211833" cy="3498574"/>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18081" cy="3501605"/>
                    </a:xfrm>
                    <a:prstGeom prst="rect">
                      <a:avLst/>
                    </a:prstGeom>
                    <a:noFill/>
                    <a:ln>
                      <a:noFill/>
                    </a:ln>
                  </pic:spPr>
                </pic:pic>
              </a:graphicData>
            </a:graphic>
          </wp:inline>
        </w:drawing>
      </w:r>
    </w:p>
    <w:p w:rsidR="00E82E41" w:rsidRDefault="00E82E41" w:rsidP="00E82E41">
      <w:pPr>
        <w:jc w:val="left"/>
      </w:pPr>
    </w:p>
    <w:p w:rsidR="002C1603" w:rsidRDefault="002C1603" w:rsidP="00F25B33"/>
    <w:p w:rsidR="002C1603" w:rsidRDefault="003173FF" w:rsidP="00F25B33">
      <w:r w:rsidRPr="003173FF">
        <w:rPr>
          <w:noProof/>
          <w:lang w:val="es-CO" w:eastAsia="es-CO"/>
        </w:rPr>
        <w:lastRenderedPageBreak/>
        <w:drawing>
          <wp:inline distT="0" distB="0" distL="0" distR="0" wp14:anchorId="5B2F2FB6" wp14:editId="3C462DC9">
            <wp:extent cx="7641204" cy="4499720"/>
            <wp:effectExtent l="19050" t="19050" r="17145" b="152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0005" cy="4499014"/>
                    </a:xfrm>
                    <a:prstGeom prst="rect">
                      <a:avLst/>
                    </a:prstGeom>
                    <a:noFill/>
                    <a:ln w="3175">
                      <a:solidFill>
                        <a:schemeClr val="tx1"/>
                      </a:solidFill>
                    </a:ln>
                  </pic:spPr>
                </pic:pic>
              </a:graphicData>
            </a:graphic>
          </wp:inline>
        </w:drawing>
      </w:r>
    </w:p>
    <w:p w:rsidR="002C1603" w:rsidRDefault="002C1603" w:rsidP="00F25B33"/>
    <w:p w:rsidR="003173FF" w:rsidRDefault="003173FF" w:rsidP="00F25B33"/>
    <w:p w:rsidR="003173FF" w:rsidRDefault="00BA20C6" w:rsidP="00F25B33">
      <w:r w:rsidRPr="00BA20C6">
        <w:rPr>
          <w:noProof/>
          <w:lang w:val="es-CO" w:eastAsia="es-CO"/>
        </w:rPr>
        <w:lastRenderedPageBreak/>
        <w:drawing>
          <wp:inline distT="0" distB="0" distL="0" distR="0" wp14:anchorId="4CA74D02" wp14:editId="4942147A">
            <wp:extent cx="7561690" cy="3710023"/>
            <wp:effectExtent l="19050" t="19050" r="20320" b="241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3657" cy="3710988"/>
                    </a:xfrm>
                    <a:prstGeom prst="rect">
                      <a:avLst/>
                    </a:prstGeom>
                    <a:noFill/>
                    <a:ln w="3175">
                      <a:solidFill>
                        <a:schemeClr val="tx1"/>
                      </a:solidFill>
                    </a:ln>
                  </pic:spPr>
                </pic:pic>
              </a:graphicData>
            </a:graphic>
          </wp:inline>
        </w:drawing>
      </w:r>
    </w:p>
    <w:p w:rsidR="003173FF" w:rsidRDefault="003173FF" w:rsidP="00F25B33"/>
    <w:p w:rsidR="00F25B33" w:rsidRPr="00F25B33" w:rsidRDefault="00F25B33" w:rsidP="006B0D57">
      <w:pPr>
        <w:pStyle w:val="Prrafodelista"/>
        <w:numPr>
          <w:ilvl w:val="0"/>
          <w:numId w:val="5"/>
        </w:numPr>
      </w:pPr>
      <w:r>
        <w:rPr>
          <w:b/>
        </w:rPr>
        <w:t>Componente 6. Iniciativas adicionales</w:t>
      </w:r>
    </w:p>
    <w:p w:rsidR="00F25B33" w:rsidRDefault="00F25B33" w:rsidP="00F25B33"/>
    <w:p w:rsidR="00F25B33" w:rsidRDefault="00F25B33" w:rsidP="00F25B33">
      <w:r w:rsidRPr="00F25B33">
        <w:t xml:space="preserve">Reúne las actividades tendientes a fortalecer el componente ético del </w:t>
      </w:r>
      <w:r w:rsidR="00173EEA">
        <w:t>Instituto Distrital de Participación y Acción Comunal</w:t>
      </w:r>
      <w:r>
        <w:t>.</w:t>
      </w:r>
    </w:p>
    <w:p w:rsidR="00BA20C6" w:rsidRDefault="00BA20C6" w:rsidP="00F25B33"/>
    <w:p w:rsidR="00BA20C6" w:rsidRDefault="00BA20C6" w:rsidP="00F25B33"/>
    <w:p w:rsidR="00E82E41" w:rsidRDefault="00E82E41" w:rsidP="00F25B33">
      <w:r w:rsidRPr="00E82E41">
        <w:rPr>
          <w:noProof/>
          <w:lang w:val="es-CO" w:eastAsia="es-CO"/>
        </w:rPr>
        <w:lastRenderedPageBreak/>
        <w:drawing>
          <wp:inline distT="0" distB="0" distL="0" distR="0" wp14:anchorId="58F92A75" wp14:editId="69DE9DE6">
            <wp:extent cx="7178040" cy="1275590"/>
            <wp:effectExtent l="0" t="0" r="381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78040" cy="1275590"/>
                    </a:xfrm>
                    <a:prstGeom prst="rect">
                      <a:avLst/>
                    </a:prstGeom>
                    <a:noFill/>
                    <a:ln>
                      <a:noFill/>
                    </a:ln>
                  </pic:spPr>
                </pic:pic>
              </a:graphicData>
            </a:graphic>
          </wp:inline>
        </w:drawing>
      </w:r>
    </w:p>
    <w:p w:rsidR="00BA20C6" w:rsidRDefault="00BA20C6" w:rsidP="00F25B33"/>
    <w:p w:rsidR="00F25B33" w:rsidRDefault="00E97743" w:rsidP="00E97743">
      <w:pPr>
        <w:pStyle w:val="Ttulo2"/>
      </w:pPr>
      <w:bookmarkStart w:id="23" w:name="_Toc505174450"/>
      <w:r>
        <w:t xml:space="preserve">Publicación </w:t>
      </w:r>
      <w:r w:rsidR="004F6CA5">
        <w:t xml:space="preserve">y divulgación </w:t>
      </w:r>
      <w:r>
        <w:t>del PAAC vigencia 2018</w:t>
      </w:r>
      <w:bookmarkEnd w:id="23"/>
    </w:p>
    <w:p w:rsidR="00E97743" w:rsidRDefault="00E97743" w:rsidP="00E97743"/>
    <w:p w:rsidR="00E97743" w:rsidRDefault="00854BAA" w:rsidP="00E97743">
      <w:r>
        <w:t xml:space="preserve">El Plan </w:t>
      </w:r>
      <w:r w:rsidR="00E97743" w:rsidRPr="00E97743">
        <w:t>Anticorrupción y de Atención al Ciudadano</w:t>
      </w:r>
      <w:r>
        <w:t>, sus anexos y los seguimientos cuatrimestrales,</w:t>
      </w:r>
      <w:r w:rsidR="00E97743" w:rsidRPr="00E97743">
        <w:t xml:space="preserve"> </w:t>
      </w:r>
      <w:r>
        <w:t>serán</w:t>
      </w:r>
      <w:r w:rsidR="00E97743" w:rsidRPr="00E97743">
        <w:t xml:space="preserve"> publicados en el sitio web oficial del </w:t>
      </w:r>
      <w:r>
        <w:t>Instituto de la Participación y Acción Comunal</w:t>
      </w:r>
      <w:r w:rsidR="00E97743" w:rsidRPr="00E97743">
        <w:t xml:space="preserve"> en el módulo Plan Anticorrupción y de Atención al Ciudadano disponible en el </w:t>
      </w:r>
      <w:r>
        <w:t xml:space="preserve">literal g del numeral 6.1. </w:t>
      </w:r>
      <w:proofErr w:type="gramStart"/>
      <w:r>
        <w:t>del</w:t>
      </w:r>
      <w:proofErr w:type="gramEnd"/>
      <w:r>
        <w:t xml:space="preserve"> Link de Transparencia y acceso a la información pública, </w:t>
      </w:r>
      <w:r w:rsidR="00E97743" w:rsidRPr="00E97743">
        <w:t>enlace</w:t>
      </w:r>
      <w:r>
        <w:t>:</w:t>
      </w:r>
      <w:r w:rsidR="00E97743" w:rsidRPr="00E97743">
        <w:t xml:space="preserve"> </w:t>
      </w:r>
      <w:hyperlink r:id="rId36" w:history="1">
        <w:r w:rsidRPr="006E5101">
          <w:rPr>
            <w:rStyle w:val="Hipervnculo"/>
          </w:rPr>
          <w:t>http://186.28.253.31/micrositios/transparencia/?page_id=114&amp;mdocs-cat=mdocs-cat-45&amp;att=mdocs-cat-32</w:t>
        </w:r>
      </w:hyperlink>
      <w:r>
        <w:t xml:space="preserve">. </w:t>
      </w:r>
    </w:p>
    <w:p w:rsidR="00E97743" w:rsidRDefault="00E97743" w:rsidP="00E97743"/>
    <w:p w:rsidR="00F01F64" w:rsidRDefault="00F01F64" w:rsidP="00E97743">
      <w:r>
        <w:t xml:space="preserve">Así mismo, </w:t>
      </w:r>
      <w:r w:rsidR="004F6CA5">
        <w:t>se realizó la divulgación externa en la página web con el propósito de invitar a los ciudadanos y demás partes interesadas para partici</w:t>
      </w:r>
      <w:r w:rsidR="00E266AE">
        <w:t xml:space="preserve">par en su construcción y mejora, y se realizará la divulgación interna del Plan </w:t>
      </w:r>
      <w:r w:rsidR="00E266AE" w:rsidRPr="00E97743">
        <w:t>Anticorrupción y de Atención al Ciudadano</w:t>
      </w:r>
      <w:r w:rsidR="00E266AE">
        <w:t xml:space="preserve"> y del Mapa de Riesgos Institucional (gestión y corrupción).</w:t>
      </w:r>
    </w:p>
    <w:p w:rsidR="00F01F64" w:rsidRDefault="00F01F64" w:rsidP="00E97743"/>
    <w:p w:rsidR="00E97743" w:rsidRDefault="00E266AE" w:rsidP="00E97743">
      <w:pPr>
        <w:pStyle w:val="Ttulo2"/>
      </w:pPr>
      <w:bookmarkStart w:id="24" w:name="_Toc505174451"/>
      <w:r>
        <w:t>Divulgación de resultados y avances derivados de la implementación</w:t>
      </w:r>
      <w:r w:rsidR="00E97743">
        <w:t xml:space="preserve"> del PAAC vigencia 2018</w:t>
      </w:r>
      <w:bookmarkEnd w:id="24"/>
    </w:p>
    <w:p w:rsidR="00E97743" w:rsidRDefault="00E97743" w:rsidP="00E97743"/>
    <w:p w:rsidR="00E97743" w:rsidRDefault="00E97743" w:rsidP="00E97743">
      <w:r w:rsidRPr="00E97743">
        <w:t xml:space="preserve">Los resultados del seguimiento a los avances en la implementación de las acciones contempladas </w:t>
      </w:r>
      <w:r w:rsidR="004F6CA5">
        <w:t>en el Plan Anticorrupción y de Atención al Ciudadano</w:t>
      </w:r>
      <w:r w:rsidR="00E266AE">
        <w:t xml:space="preserve"> s</w:t>
      </w:r>
      <w:r w:rsidR="00492719">
        <w:t xml:space="preserve">erán informados cuatrimestralmente </w:t>
      </w:r>
      <w:r w:rsidR="00E266AE">
        <w:t>a</w:t>
      </w:r>
      <w:r w:rsidRPr="00E97743">
        <w:t xml:space="preserve"> las áreas responsables con el objetivo de mantener sus actividades en constante monitoreo</w:t>
      </w:r>
      <w:r w:rsidR="004F6CA5">
        <w:t xml:space="preserve"> y para afianzar la cultura de lucha contra la corrupción</w:t>
      </w:r>
      <w:r>
        <w:t>.</w:t>
      </w:r>
    </w:p>
    <w:p w:rsidR="004F6CA5" w:rsidRDefault="004F6CA5" w:rsidP="00E97743">
      <w:pPr>
        <w:sectPr w:rsidR="004F6CA5" w:rsidSect="008861C7">
          <w:footerReference w:type="default" r:id="rId37"/>
          <w:pgSz w:w="15840" w:h="12240" w:orient="landscape" w:code="1"/>
          <w:pgMar w:top="1701" w:right="2268" w:bottom="1701" w:left="2268" w:header="709" w:footer="709" w:gutter="0"/>
          <w:cols w:space="708"/>
          <w:docGrid w:linePitch="360"/>
        </w:sectPr>
      </w:pPr>
    </w:p>
    <w:p w:rsidR="00E97743" w:rsidRDefault="00E97743" w:rsidP="00E97743"/>
    <w:p w:rsidR="00E97743" w:rsidRDefault="00E97743" w:rsidP="00E97743">
      <w:pPr>
        <w:pStyle w:val="Ttulo2"/>
      </w:pPr>
      <w:bookmarkStart w:id="25" w:name="_Toc505174452"/>
      <w:r>
        <w:t>Ajustes y modificaciones</w:t>
      </w:r>
      <w:bookmarkEnd w:id="25"/>
    </w:p>
    <w:p w:rsidR="00E97743" w:rsidRDefault="00E97743" w:rsidP="00E97743"/>
    <w:p w:rsidR="00E97743" w:rsidRDefault="00492719" w:rsidP="00E97743">
      <w:r>
        <w:t xml:space="preserve">Una vez </w:t>
      </w:r>
      <w:r w:rsidR="00E97743" w:rsidRPr="00E97743">
        <w:t xml:space="preserve">publicado el Plan Anticorrupción y de Atención al Ciudadano, es posible realizar ajustes o modificaciones </w:t>
      </w:r>
      <w:r w:rsidR="004F6CA5">
        <w:t>orientadas a su mejora continua</w:t>
      </w:r>
      <w:r w:rsidR="00E97743" w:rsidRPr="00E97743">
        <w:t xml:space="preserve"> durante la vigencia del año en curso.</w:t>
      </w:r>
    </w:p>
    <w:p w:rsidR="00E97743" w:rsidRDefault="00E97743" w:rsidP="00E97743"/>
    <w:p w:rsidR="00E97743" w:rsidRDefault="00E97743" w:rsidP="00E97743">
      <w:r w:rsidRPr="00E97743">
        <w:t xml:space="preserve">De ser necesarios estos cambios, el área responsable debe informar </w:t>
      </w:r>
      <w:r w:rsidR="004F6CA5" w:rsidRPr="00E97743">
        <w:t xml:space="preserve">a la Oficina Asesora de Planeación </w:t>
      </w:r>
      <w:r w:rsidR="004F6CA5">
        <w:t>las modificaciones o ajustes a realizar,</w:t>
      </w:r>
      <w:r w:rsidRPr="00E97743">
        <w:t xml:space="preserve"> indicando:</w:t>
      </w:r>
    </w:p>
    <w:p w:rsidR="00E97743" w:rsidRDefault="00E97743" w:rsidP="00E97743"/>
    <w:p w:rsidR="00E97743" w:rsidRDefault="004F6CA5" w:rsidP="004F6CA5">
      <w:pPr>
        <w:pStyle w:val="Prrafodelista"/>
        <w:numPr>
          <w:ilvl w:val="0"/>
          <w:numId w:val="5"/>
        </w:numPr>
      </w:pPr>
      <w:r>
        <w:t>Actividad modificada</w:t>
      </w:r>
    </w:p>
    <w:p w:rsidR="00E97743" w:rsidRDefault="004F6CA5" w:rsidP="004F6CA5">
      <w:pPr>
        <w:pStyle w:val="Prrafodelista"/>
        <w:numPr>
          <w:ilvl w:val="0"/>
          <w:numId w:val="5"/>
        </w:numPr>
      </w:pPr>
      <w:r>
        <w:t>C</w:t>
      </w:r>
      <w:r w:rsidR="00E97743" w:rsidRPr="00E97743">
        <w:t xml:space="preserve">ambios </w:t>
      </w:r>
      <w:r>
        <w:t>requeridos</w:t>
      </w:r>
    </w:p>
    <w:p w:rsidR="00E97743" w:rsidRDefault="00173EEA" w:rsidP="00173EEA">
      <w:pPr>
        <w:pStyle w:val="Prrafodelista"/>
        <w:numPr>
          <w:ilvl w:val="0"/>
          <w:numId w:val="5"/>
        </w:numPr>
      </w:pPr>
      <w:r>
        <w:t>Justificación de la modificación</w:t>
      </w:r>
    </w:p>
    <w:p w:rsidR="00E97743" w:rsidRDefault="00E97743" w:rsidP="00E97743"/>
    <w:p w:rsidR="00E97743" w:rsidRDefault="00E97743" w:rsidP="00E97743">
      <w:r w:rsidRPr="00E97743">
        <w:t xml:space="preserve">La Oficina Asesora de Planeación consolidará las modificaciones e informará a las partes interesadas a través del sitio web oficial de la Entidad </w:t>
      </w:r>
      <w:r w:rsidR="00173EEA" w:rsidRPr="00E97743">
        <w:t xml:space="preserve">en el </w:t>
      </w:r>
      <w:r w:rsidR="00173EEA">
        <w:t xml:space="preserve">literal g del numeral 6.1. </w:t>
      </w:r>
      <w:proofErr w:type="gramStart"/>
      <w:r w:rsidR="00173EEA">
        <w:t>del</w:t>
      </w:r>
      <w:proofErr w:type="gramEnd"/>
      <w:r w:rsidR="00173EEA">
        <w:t xml:space="preserve"> Link de Transparencia y acceso a la información pública, </w:t>
      </w:r>
      <w:r w:rsidR="00173EEA" w:rsidRPr="00E97743">
        <w:t>enlace</w:t>
      </w:r>
      <w:r w:rsidR="00173EEA">
        <w:t>:</w:t>
      </w:r>
      <w:r w:rsidR="00173EEA" w:rsidRPr="00E97743">
        <w:t xml:space="preserve"> </w:t>
      </w:r>
      <w:hyperlink r:id="rId38" w:history="1">
        <w:r w:rsidR="00173EEA" w:rsidRPr="006E5101">
          <w:rPr>
            <w:rStyle w:val="Hipervnculo"/>
          </w:rPr>
          <w:t>http://186.28.253.31/micrositios/transparencia/?page_id=114&amp;mdocs-cat=mdocs-cat-45&amp;att=mdocs-cat-32</w:t>
        </w:r>
      </w:hyperlink>
      <w:r w:rsidR="00173EEA">
        <w:t>.</w:t>
      </w:r>
    </w:p>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Pr="00E97743" w:rsidRDefault="00407E66" w:rsidP="00E97743"/>
    <w:sectPr w:rsidR="00407E66" w:rsidRPr="00E97743" w:rsidSect="004F6CA5">
      <w:pgSz w:w="12240" w:h="15840" w:code="1"/>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21D" w:rsidRDefault="00AC321D" w:rsidP="00E012E5">
      <w:r>
        <w:separator/>
      </w:r>
    </w:p>
  </w:endnote>
  <w:endnote w:type="continuationSeparator" w:id="0">
    <w:p w:rsidR="00AC321D" w:rsidRDefault="00AC321D"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43" w:rsidRDefault="009D0743">
    <w:pPr>
      <w:pStyle w:val="Piedepgina"/>
      <w:jc w:val="center"/>
    </w:pPr>
  </w:p>
  <w:p w:rsidR="009D0743" w:rsidRDefault="009D07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EndPr/>
    <w:sdtContent>
      <w:p w:rsidR="009D0743" w:rsidRDefault="009D0743">
        <w:pPr>
          <w:pStyle w:val="Piedepgina"/>
          <w:jc w:val="center"/>
        </w:pPr>
        <w:r>
          <w:fldChar w:fldCharType="begin"/>
        </w:r>
        <w:r>
          <w:instrText>PAGE   \* MERGEFORMAT</w:instrText>
        </w:r>
        <w:r>
          <w:fldChar w:fldCharType="separate"/>
        </w:r>
        <w:r w:rsidR="00291F1F">
          <w:rPr>
            <w:noProof/>
          </w:rPr>
          <w:t>17</w:t>
        </w:r>
        <w:r>
          <w:fldChar w:fldCharType="end"/>
        </w:r>
      </w:p>
    </w:sdtContent>
  </w:sdt>
  <w:p w:rsidR="009D0743" w:rsidRDefault="009D07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054126"/>
      <w:docPartObj>
        <w:docPartGallery w:val="Page Numbers (Bottom of Page)"/>
        <w:docPartUnique/>
      </w:docPartObj>
    </w:sdtPr>
    <w:sdtEndPr/>
    <w:sdtContent>
      <w:p w:rsidR="009D0743" w:rsidRDefault="009D0743">
        <w:pPr>
          <w:pStyle w:val="Piedepgina"/>
          <w:jc w:val="center"/>
        </w:pPr>
        <w:r>
          <w:fldChar w:fldCharType="begin"/>
        </w:r>
        <w:r>
          <w:instrText>PAGE   \* MERGEFORMAT</w:instrText>
        </w:r>
        <w:r>
          <w:fldChar w:fldCharType="separate"/>
        </w:r>
        <w:r w:rsidR="00291F1F">
          <w:rPr>
            <w:noProof/>
          </w:rPr>
          <w:t>21</w:t>
        </w:r>
        <w:r>
          <w:fldChar w:fldCharType="end"/>
        </w:r>
      </w:p>
    </w:sdtContent>
  </w:sdt>
  <w:p w:rsidR="009D0743" w:rsidRDefault="009D07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21D" w:rsidRDefault="00AC321D" w:rsidP="00E012E5">
      <w:r>
        <w:separator/>
      </w:r>
    </w:p>
  </w:footnote>
  <w:footnote w:type="continuationSeparator" w:id="0">
    <w:p w:rsidR="00AC321D" w:rsidRDefault="00AC321D" w:rsidP="00E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743" w:rsidRDefault="009D0743"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921C70"/>
    <w:multiLevelType w:val="hybridMultilevel"/>
    <w:tmpl w:val="443063B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A942A08"/>
    <w:multiLevelType w:val="hybridMultilevel"/>
    <w:tmpl w:val="BAECA4E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89C6491"/>
    <w:multiLevelType w:val="hybridMultilevel"/>
    <w:tmpl w:val="CB64629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2D76B64"/>
    <w:multiLevelType w:val="hybridMultilevel"/>
    <w:tmpl w:val="D3B0B6B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9FB5902"/>
    <w:multiLevelType w:val="hybridMultilevel"/>
    <w:tmpl w:val="2FA64B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D0C0CFE"/>
    <w:multiLevelType w:val="hybridMultilevel"/>
    <w:tmpl w:val="40E635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6"/>
  </w:num>
  <w:num w:numId="7">
    <w:abstractNumId w:val="3"/>
  </w:num>
  <w:num w:numId="8">
    <w:abstractNumId w:val="1"/>
  </w:num>
  <w:num w:numId="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199"/>
    <w:rsid w:val="000103C4"/>
    <w:rsid w:val="00010D85"/>
    <w:rsid w:val="000121FB"/>
    <w:rsid w:val="000130DE"/>
    <w:rsid w:val="00014270"/>
    <w:rsid w:val="00015A40"/>
    <w:rsid w:val="000170AF"/>
    <w:rsid w:val="00024071"/>
    <w:rsid w:val="00024099"/>
    <w:rsid w:val="00031A44"/>
    <w:rsid w:val="0003589C"/>
    <w:rsid w:val="00035BCA"/>
    <w:rsid w:val="0003761F"/>
    <w:rsid w:val="000422D6"/>
    <w:rsid w:val="00042780"/>
    <w:rsid w:val="000433ED"/>
    <w:rsid w:val="00045BE9"/>
    <w:rsid w:val="0004600E"/>
    <w:rsid w:val="0005568D"/>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40D1"/>
    <w:rsid w:val="000A5493"/>
    <w:rsid w:val="000A65D8"/>
    <w:rsid w:val="000C0BB9"/>
    <w:rsid w:val="000C5317"/>
    <w:rsid w:val="000C6D5E"/>
    <w:rsid w:val="000D079B"/>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1D2D"/>
    <w:rsid w:val="00142350"/>
    <w:rsid w:val="00146530"/>
    <w:rsid w:val="001479C0"/>
    <w:rsid w:val="0015196D"/>
    <w:rsid w:val="00152A1E"/>
    <w:rsid w:val="001538D7"/>
    <w:rsid w:val="00156CA3"/>
    <w:rsid w:val="0015735F"/>
    <w:rsid w:val="00160F45"/>
    <w:rsid w:val="00163904"/>
    <w:rsid w:val="0016485C"/>
    <w:rsid w:val="001652ED"/>
    <w:rsid w:val="001653CD"/>
    <w:rsid w:val="00167668"/>
    <w:rsid w:val="00171B1A"/>
    <w:rsid w:val="00171FD1"/>
    <w:rsid w:val="00172DC5"/>
    <w:rsid w:val="00173E77"/>
    <w:rsid w:val="00173EEA"/>
    <w:rsid w:val="00175AE3"/>
    <w:rsid w:val="001779E0"/>
    <w:rsid w:val="00186629"/>
    <w:rsid w:val="00186CB6"/>
    <w:rsid w:val="001905BD"/>
    <w:rsid w:val="0019118B"/>
    <w:rsid w:val="00193345"/>
    <w:rsid w:val="001A0965"/>
    <w:rsid w:val="001A4764"/>
    <w:rsid w:val="001A675F"/>
    <w:rsid w:val="001B1994"/>
    <w:rsid w:val="001B247D"/>
    <w:rsid w:val="001B28A7"/>
    <w:rsid w:val="001B2DE3"/>
    <w:rsid w:val="001B6679"/>
    <w:rsid w:val="001C00FF"/>
    <w:rsid w:val="001C13A7"/>
    <w:rsid w:val="001C4480"/>
    <w:rsid w:val="001C54F8"/>
    <w:rsid w:val="001C6DD2"/>
    <w:rsid w:val="001C7124"/>
    <w:rsid w:val="001D014A"/>
    <w:rsid w:val="001D3BF3"/>
    <w:rsid w:val="001D538C"/>
    <w:rsid w:val="001D5A2B"/>
    <w:rsid w:val="001E77F8"/>
    <w:rsid w:val="001F6651"/>
    <w:rsid w:val="002036E9"/>
    <w:rsid w:val="00213913"/>
    <w:rsid w:val="00216C3B"/>
    <w:rsid w:val="002213DC"/>
    <w:rsid w:val="00225F5F"/>
    <w:rsid w:val="00230545"/>
    <w:rsid w:val="0023381A"/>
    <w:rsid w:val="00234392"/>
    <w:rsid w:val="00235685"/>
    <w:rsid w:val="00235B1E"/>
    <w:rsid w:val="00235E81"/>
    <w:rsid w:val="0023725D"/>
    <w:rsid w:val="00237BA8"/>
    <w:rsid w:val="00241A9D"/>
    <w:rsid w:val="002426B4"/>
    <w:rsid w:val="002459B3"/>
    <w:rsid w:val="0024659F"/>
    <w:rsid w:val="00260F1F"/>
    <w:rsid w:val="00267E1B"/>
    <w:rsid w:val="002700A7"/>
    <w:rsid w:val="002749DA"/>
    <w:rsid w:val="00276600"/>
    <w:rsid w:val="00280B53"/>
    <w:rsid w:val="00284EF2"/>
    <w:rsid w:val="002873C5"/>
    <w:rsid w:val="00290776"/>
    <w:rsid w:val="00291F1F"/>
    <w:rsid w:val="00293C71"/>
    <w:rsid w:val="00295018"/>
    <w:rsid w:val="00296F74"/>
    <w:rsid w:val="00297F5D"/>
    <w:rsid w:val="002A4A96"/>
    <w:rsid w:val="002B16DF"/>
    <w:rsid w:val="002C1603"/>
    <w:rsid w:val="002C775C"/>
    <w:rsid w:val="002D3117"/>
    <w:rsid w:val="002D44A2"/>
    <w:rsid w:val="002D74AA"/>
    <w:rsid w:val="002E7F40"/>
    <w:rsid w:val="002F0951"/>
    <w:rsid w:val="002F1656"/>
    <w:rsid w:val="002F5C41"/>
    <w:rsid w:val="00300BA4"/>
    <w:rsid w:val="00301E1F"/>
    <w:rsid w:val="00302927"/>
    <w:rsid w:val="00303F55"/>
    <w:rsid w:val="00305CE6"/>
    <w:rsid w:val="003173FF"/>
    <w:rsid w:val="00317EB7"/>
    <w:rsid w:val="00322AB9"/>
    <w:rsid w:val="0032662F"/>
    <w:rsid w:val="0033113A"/>
    <w:rsid w:val="00335EA2"/>
    <w:rsid w:val="00337E64"/>
    <w:rsid w:val="003508B7"/>
    <w:rsid w:val="003527A4"/>
    <w:rsid w:val="00352954"/>
    <w:rsid w:val="00356D5F"/>
    <w:rsid w:val="00361CF0"/>
    <w:rsid w:val="00362727"/>
    <w:rsid w:val="00364015"/>
    <w:rsid w:val="0037043F"/>
    <w:rsid w:val="003738FB"/>
    <w:rsid w:val="00373B29"/>
    <w:rsid w:val="003743EE"/>
    <w:rsid w:val="00375CF9"/>
    <w:rsid w:val="00385EC3"/>
    <w:rsid w:val="0038785C"/>
    <w:rsid w:val="003879B5"/>
    <w:rsid w:val="00387B0C"/>
    <w:rsid w:val="0039654A"/>
    <w:rsid w:val="003A0035"/>
    <w:rsid w:val="003A1858"/>
    <w:rsid w:val="003A1A41"/>
    <w:rsid w:val="003A2DC2"/>
    <w:rsid w:val="003A6C53"/>
    <w:rsid w:val="003B0106"/>
    <w:rsid w:val="003B1413"/>
    <w:rsid w:val="003B34C3"/>
    <w:rsid w:val="003C2E88"/>
    <w:rsid w:val="003C6619"/>
    <w:rsid w:val="003C6E70"/>
    <w:rsid w:val="003C7AA0"/>
    <w:rsid w:val="003D09A1"/>
    <w:rsid w:val="003D3970"/>
    <w:rsid w:val="003D6501"/>
    <w:rsid w:val="003E4B44"/>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07E66"/>
    <w:rsid w:val="00411055"/>
    <w:rsid w:val="00414892"/>
    <w:rsid w:val="00414C04"/>
    <w:rsid w:val="00417342"/>
    <w:rsid w:val="00420050"/>
    <w:rsid w:val="00421498"/>
    <w:rsid w:val="00421FDD"/>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ECB"/>
    <w:rsid w:val="00482695"/>
    <w:rsid w:val="00487531"/>
    <w:rsid w:val="00492719"/>
    <w:rsid w:val="00493DE0"/>
    <w:rsid w:val="004A0B63"/>
    <w:rsid w:val="004A11A5"/>
    <w:rsid w:val="004A1D37"/>
    <w:rsid w:val="004A2364"/>
    <w:rsid w:val="004A5E4E"/>
    <w:rsid w:val="004B2184"/>
    <w:rsid w:val="004B48A9"/>
    <w:rsid w:val="004B4C1F"/>
    <w:rsid w:val="004B510C"/>
    <w:rsid w:val="004B54AE"/>
    <w:rsid w:val="004C1875"/>
    <w:rsid w:val="004C1F32"/>
    <w:rsid w:val="004C214C"/>
    <w:rsid w:val="004C5904"/>
    <w:rsid w:val="004C6F3D"/>
    <w:rsid w:val="004D0137"/>
    <w:rsid w:val="004D53C9"/>
    <w:rsid w:val="004E02B0"/>
    <w:rsid w:val="004E0410"/>
    <w:rsid w:val="004F600B"/>
    <w:rsid w:val="004F6CA5"/>
    <w:rsid w:val="005044C4"/>
    <w:rsid w:val="00506ABC"/>
    <w:rsid w:val="005105A9"/>
    <w:rsid w:val="00515C97"/>
    <w:rsid w:val="0051646C"/>
    <w:rsid w:val="005233B7"/>
    <w:rsid w:val="0052573C"/>
    <w:rsid w:val="00525BE2"/>
    <w:rsid w:val="00533294"/>
    <w:rsid w:val="005405DB"/>
    <w:rsid w:val="00540A87"/>
    <w:rsid w:val="00550566"/>
    <w:rsid w:val="00551E27"/>
    <w:rsid w:val="0055237E"/>
    <w:rsid w:val="00553988"/>
    <w:rsid w:val="00554F77"/>
    <w:rsid w:val="0055732D"/>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D5176"/>
    <w:rsid w:val="005D600C"/>
    <w:rsid w:val="005D644D"/>
    <w:rsid w:val="005D6D6A"/>
    <w:rsid w:val="005E4098"/>
    <w:rsid w:val="005E5B77"/>
    <w:rsid w:val="005E78FA"/>
    <w:rsid w:val="005E7999"/>
    <w:rsid w:val="005F2A71"/>
    <w:rsid w:val="005F3097"/>
    <w:rsid w:val="005F4347"/>
    <w:rsid w:val="005F5E2A"/>
    <w:rsid w:val="00601FBB"/>
    <w:rsid w:val="006021D3"/>
    <w:rsid w:val="00602FF1"/>
    <w:rsid w:val="00605970"/>
    <w:rsid w:val="006115CF"/>
    <w:rsid w:val="00617475"/>
    <w:rsid w:val="006213B8"/>
    <w:rsid w:val="0062154C"/>
    <w:rsid w:val="006215D4"/>
    <w:rsid w:val="00626233"/>
    <w:rsid w:val="00627989"/>
    <w:rsid w:val="00632678"/>
    <w:rsid w:val="00651593"/>
    <w:rsid w:val="00657F46"/>
    <w:rsid w:val="00661DB8"/>
    <w:rsid w:val="0066269E"/>
    <w:rsid w:val="0066289A"/>
    <w:rsid w:val="0066360C"/>
    <w:rsid w:val="00666E57"/>
    <w:rsid w:val="00671376"/>
    <w:rsid w:val="006718C7"/>
    <w:rsid w:val="00681CE3"/>
    <w:rsid w:val="0068307C"/>
    <w:rsid w:val="00685AF0"/>
    <w:rsid w:val="00685B9B"/>
    <w:rsid w:val="00691B6E"/>
    <w:rsid w:val="00692CE7"/>
    <w:rsid w:val="00696E46"/>
    <w:rsid w:val="006A1900"/>
    <w:rsid w:val="006A2513"/>
    <w:rsid w:val="006B0BAA"/>
    <w:rsid w:val="006B0D57"/>
    <w:rsid w:val="006C47C4"/>
    <w:rsid w:val="006D06B4"/>
    <w:rsid w:val="006D1BDD"/>
    <w:rsid w:val="006D30C6"/>
    <w:rsid w:val="006E1084"/>
    <w:rsid w:val="006E1F20"/>
    <w:rsid w:val="006E2C58"/>
    <w:rsid w:val="006E5F11"/>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46A7"/>
    <w:rsid w:val="00716284"/>
    <w:rsid w:val="00722AAA"/>
    <w:rsid w:val="00725DE9"/>
    <w:rsid w:val="00725F61"/>
    <w:rsid w:val="00730F2B"/>
    <w:rsid w:val="007317F9"/>
    <w:rsid w:val="007324BC"/>
    <w:rsid w:val="0073396A"/>
    <w:rsid w:val="00735F71"/>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4694"/>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63BB"/>
    <w:rsid w:val="007F6AE6"/>
    <w:rsid w:val="00802FD9"/>
    <w:rsid w:val="008117E8"/>
    <w:rsid w:val="0081316A"/>
    <w:rsid w:val="00826379"/>
    <w:rsid w:val="00827FDF"/>
    <w:rsid w:val="00830833"/>
    <w:rsid w:val="008312E3"/>
    <w:rsid w:val="00834A20"/>
    <w:rsid w:val="00837A08"/>
    <w:rsid w:val="00842608"/>
    <w:rsid w:val="00851659"/>
    <w:rsid w:val="00854BAA"/>
    <w:rsid w:val="008634A4"/>
    <w:rsid w:val="0086659B"/>
    <w:rsid w:val="00866738"/>
    <w:rsid w:val="0086684B"/>
    <w:rsid w:val="00871C53"/>
    <w:rsid w:val="008720DB"/>
    <w:rsid w:val="008725E6"/>
    <w:rsid w:val="00872842"/>
    <w:rsid w:val="00875184"/>
    <w:rsid w:val="008760FA"/>
    <w:rsid w:val="008763D3"/>
    <w:rsid w:val="0087728C"/>
    <w:rsid w:val="0087729D"/>
    <w:rsid w:val="008772D9"/>
    <w:rsid w:val="00882D87"/>
    <w:rsid w:val="008861C7"/>
    <w:rsid w:val="008910C6"/>
    <w:rsid w:val="0089475B"/>
    <w:rsid w:val="008949DF"/>
    <w:rsid w:val="008A2E32"/>
    <w:rsid w:val="008A5471"/>
    <w:rsid w:val="008A5C4C"/>
    <w:rsid w:val="008D2984"/>
    <w:rsid w:val="008D7C96"/>
    <w:rsid w:val="008E5F09"/>
    <w:rsid w:val="008F1F4A"/>
    <w:rsid w:val="008F6D09"/>
    <w:rsid w:val="00906F41"/>
    <w:rsid w:val="00907BBA"/>
    <w:rsid w:val="00910A0D"/>
    <w:rsid w:val="0091105E"/>
    <w:rsid w:val="0091242A"/>
    <w:rsid w:val="00916B1C"/>
    <w:rsid w:val="0092579B"/>
    <w:rsid w:val="00934F99"/>
    <w:rsid w:val="00936829"/>
    <w:rsid w:val="00940229"/>
    <w:rsid w:val="009416FC"/>
    <w:rsid w:val="00942DA6"/>
    <w:rsid w:val="0094362C"/>
    <w:rsid w:val="00945F55"/>
    <w:rsid w:val="0095071F"/>
    <w:rsid w:val="00954E83"/>
    <w:rsid w:val="00957AD3"/>
    <w:rsid w:val="00960546"/>
    <w:rsid w:val="00962527"/>
    <w:rsid w:val="009633D9"/>
    <w:rsid w:val="00966838"/>
    <w:rsid w:val="009709EA"/>
    <w:rsid w:val="0097263F"/>
    <w:rsid w:val="009731E0"/>
    <w:rsid w:val="0097628A"/>
    <w:rsid w:val="009835AE"/>
    <w:rsid w:val="00984A67"/>
    <w:rsid w:val="00986302"/>
    <w:rsid w:val="00994EF1"/>
    <w:rsid w:val="009973F8"/>
    <w:rsid w:val="009A0F20"/>
    <w:rsid w:val="009A5DF2"/>
    <w:rsid w:val="009A6B52"/>
    <w:rsid w:val="009B03B4"/>
    <w:rsid w:val="009B3776"/>
    <w:rsid w:val="009B3A60"/>
    <w:rsid w:val="009B793E"/>
    <w:rsid w:val="009C02C2"/>
    <w:rsid w:val="009C0A8C"/>
    <w:rsid w:val="009C36A5"/>
    <w:rsid w:val="009C3AFF"/>
    <w:rsid w:val="009C45D1"/>
    <w:rsid w:val="009C5550"/>
    <w:rsid w:val="009C67E7"/>
    <w:rsid w:val="009D0743"/>
    <w:rsid w:val="009D0AD3"/>
    <w:rsid w:val="009D1818"/>
    <w:rsid w:val="009D5F07"/>
    <w:rsid w:val="009E35C3"/>
    <w:rsid w:val="009F052A"/>
    <w:rsid w:val="009F539A"/>
    <w:rsid w:val="00A0254D"/>
    <w:rsid w:val="00A14B87"/>
    <w:rsid w:val="00A16BC0"/>
    <w:rsid w:val="00A17766"/>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59A6"/>
    <w:rsid w:val="00A72AAA"/>
    <w:rsid w:val="00A814AB"/>
    <w:rsid w:val="00A81809"/>
    <w:rsid w:val="00AA2F2A"/>
    <w:rsid w:val="00AA3718"/>
    <w:rsid w:val="00AA4B71"/>
    <w:rsid w:val="00AA5AC6"/>
    <w:rsid w:val="00AA75DE"/>
    <w:rsid w:val="00AB46DE"/>
    <w:rsid w:val="00AB4704"/>
    <w:rsid w:val="00AB471D"/>
    <w:rsid w:val="00AB79BB"/>
    <w:rsid w:val="00AC1B5D"/>
    <w:rsid w:val="00AC2D3B"/>
    <w:rsid w:val="00AC321D"/>
    <w:rsid w:val="00AC517E"/>
    <w:rsid w:val="00AC7B14"/>
    <w:rsid w:val="00AC7BD7"/>
    <w:rsid w:val="00AD0134"/>
    <w:rsid w:val="00AD52CB"/>
    <w:rsid w:val="00AD6AEC"/>
    <w:rsid w:val="00AE00DF"/>
    <w:rsid w:val="00AE179A"/>
    <w:rsid w:val="00AE1A35"/>
    <w:rsid w:val="00AE618A"/>
    <w:rsid w:val="00AE735E"/>
    <w:rsid w:val="00AF33EE"/>
    <w:rsid w:val="00AF46F0"/>
    <w:rsid w:val="00B02E08"/>
    <w:rsid w:val="00B03431"/>
    <w:rsid w:val="00B11B3D"/>
    <w:rsid w:val="00B124EC"/>
    <w:rsid w:val="00B1606D"/>
    <w:rsid w:val="00B16702"/>
    <w:rsid w:val="00B16EEF"/>
    <w:rsid w:val="00B204B3"/>
    <w:rsid w:val="00B21B87"/>
    <w:rsid w:val="00B25210"/>
    <w:rsid w:val="00B308C2"/>
    <w:rsid w:val="00B3265B"/>
    <w:rsid w:val="00B33B6B"/>
    <w:rsid w:val="00B34E47"/>
    <w:rsid w:val="00B351D3"/>
    <w:rsid w:val="00B401E8"/>
    <w:rsid w:val="00B4036D"/>
    <w:rsid w:val="00B439FA"/>
    <w:rsid w:val="00B44C38"/>
    <w:rsid w:val="00B45698"/>
    <w:rsid w:val="00B465C1"/>
    <w:rsid w:val="00B47571"/>
    <w:rsid w:val="00B50406"/>
    <w:rsid w:val="00B540DF"/>
    <w:rsid w:val="00B55579"/>
    <w:rsid w:val="00B563BA"/>
    <w:rsid w:val="00B57E60"/>
    <w:rsid w:val="00B612D7"/>
    <w:rsid w:val="00B645B4"/>
    <w:rsid w:val="00B75315"/>
    <w:rsid w:val="00B75397"/>
    <w:rsid w:val="00B76099"/>
    <w:rsid w:val="00B7661A"/>
    <w:rsid w:val="00B76A5F"/>
    <w:rsid w:val="00B857FA"/>
    <w:rsid w:val="00B86FCB"/>
    <w:rsid w:val="00B94B87"/>
    <w:rsid w:val="00B954DB"/>
    <w:rsid w:val="00B95CAF"/>
    <w:rsid w:val="00B97CC5"/>
    <w:rsid w:val="00BA20C6"/>
    <w:rsid w:val="00BA2703"/>
    <w:rsid w:val="00BA28D3"/>
    <w:rsid w:val="00BA2F6C"/>
    <w:rsid w:val="00BA3033"/>
    <w:rsid w:val="00BA5626"/>
    <w:rsid w:val="00BB28B9"/>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C5"/>
    <w:rsid w:val="00C00A89"/>
    <w:rsid w:val="00C03F18"/>
    <w:rsid w:val="00C0586E"/>
    <w:rsid w:val="00C0630C"/>
    <w:rsid w:val="00C1052C"/>
    <w:rsid w:val="00C116C8"/>
    <w:rsid w:val="00C14807"/>
    <w:rsid w:val="00C157AF"/>
    <w:rsid w:val="00C216A1"/>
    <w:rsid w:val="00C23044"/>
    <w:rsid w:val="00C26546"/>
    <w:rsid w:val="00C353BF"/>
    <w:rsid w:val="00C36041"/>
    <w:rsid w:val="00C37045"/>
    <w:rsid w:val="00C374B8"/>
    <w:rsid w:val="00C40C10"/>
    <w:rsid w:val="00C41A84"/>
    <w:rsid w:val="00C43F8A"/>
    <w:rsid w:val="00C451F0"/>
    <w:rsid w:val="00C45E81"/>
    <w:rsid w:val="00C468C2"/>
    <w:rsid w:val="00C47B97"/>
    <w:rsid w:val="00C55187"/>
    <w:rsid w:val="00C601F4"/>
    <w:rsid w:val="00C60B80"/>
    <w:rsid w:val="00C744E2"/>
    <w:rsid w:val="00C75EE7"/>
    <w:rsid w:val="00C83D92"/>
    <w:rsid w:val="00C844BF"/>
    <w:rsid w:val="00C84889"/>
    <w:rsid w:val="00C84928"/>
    <w:rsid w:val="00C870DD"/>
    <w:rsid w:val="00C87CA2"/>
    <w:rsid w:val="00C90FD9"/>
    <w:rsid w:val="00C9195D"/>
    <w:rsid w:val="00C9365F"/>
    <w:rsid w:val="00C95245"/>
    <w:rsid w:val="00C97A92"/>
    <w:rsid w:val="00CA5A2E"/>
    <w:rsid w:val="00CB0270"/>
    <w:rsid w:val="00CB2FC6"/>
    <w:rsid w:val="00CB732F"/>
    <w:rsid w:val="00CC3F25"/>
    <w:rsid w:val="00CC4EC4"/>
    <w:rsid w:val="00CC5AAA"/>
    <w:rsid w:val="00CC70E0"/>
    <w:rsid w:val="00CD0AEB"/>
    <w:rsid w:val="00CD2849"/>
    <w:rsid w:val="00CD2C85"/>
    <w:rsid w:val="00CD345E"/>
    <w:rsid w:val="00CD56BA"/>
    <w:rsid w:val="00CE78FD"/>
    <w:rsid w:val="00CF0798"/>
    <w:rsid w:val="00CF690D"/>
    <w:rsid w:val="00D10471"/>
    <w:rsid w:val="00D11BA1"/>
    <w:rsid w:val="00D14A9F"/>
    <w:rsid w:val="00D15EA8"/>
    <w:rsid w:val="00D2069F"/>
    <w:rsid w:val="00D21E0D"/>
    <w:rsid w:val="00D255D3"/>
    <w:rsid w:val="00D26401"/>
    <w:rsid w:val="00D26EF7"/>
    <w:rsid w:val="00D300AC"/>
    <w:rsid w:val="00D33484"/>
    <w:rsid w:val="00D37912"/>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6693"/>
    <w:rsid w:val="00DB5294"/>
    <w:rsid w:val="00DB7350"/>
    <w:rsid w:val="00DC18AB"/>
    <w:rsid w:val="00DC3F38"/>
    <w:rsid w:val="00DC6427"/>
    <w:rsid w:val="00DD2D31"/>
    <w:rsid w:val="00DD2E11"/>
    <w:rsid w:val="00DD3814"/>
    <w:rsid w:val="00DD4CDD"/>
    <w:rsid w:val="00DD6254"/>
    <w:rsid w:val="00DE5F7F"/>
    <w:rsid w:val="00DE7E98"/>
    <w:rsid w:val="00DE7FCA"/>
    <w:rsid w:val="00DF01AF"/>
    <w:rsid w:val="00DF3545"/>
    <w:rsid w:val="00DF6223"/>
    <w:rsid w:val="00E012E5"/>
    <w:rsid w:val="00E0300F"/>
    <w:rsid w:val="00E053C9"/>
    <w:rsid w:val="00E079B0"/>
    <w:rsid w:val="00E1036A"/>
    <w:rsid w:val="00E12494"/>
    <w:rsid w:val="00E13F8E"/>
    <w:rsid w:val="00E1587A"/>
    <w:rsid w:val="00E15CBA"/>
    <w:rsid w:val="00E2012B"/>
    <w:rsid w:val="00E21522"/>
    <w:rsid w:val="00E25DF1"/>
    <w:rsid w:val="00E266AE"/>
    <w:rsid w:val="00E3203D"/>
    <w:rsid w:val="00E43BB6"/>
    <w:rsid w:val="00E43D63"/>
    <w:rsid w:val="00E45129"/>
    <w:rsid w:val="00E5458E"/>
    <w:rsid w:val="00E56D06"/>
    <w:rsid w:val="00E60377"/>
    <w:rsid w:val="00E65762"/>
    <w:rsid w:val="00E715B9"/>
    <w:rsid w:val="00E7494A"/>
    <w:rsid w:val="00E82892"/>
    <w:rsid w:val="00E82959"/>
    <w:rsid w:val="00E82E41"/>
    <w:rsid w:val="00E83DAA"/>
    <w:rsid w:val="00E84985"/>
    <w:rsid w:val="00E851B0"/>
    <w:rsid w:val="00E85F06"/>
    <w:rsid w:val="00E90779"/>
    <w:rsid w:val="00E92520"/>
    <w:rsid w:val="00E92D02"/>
    <w:rsid w:val="00E97743"/>
    <w:rsid w:val="00EA0EC0"/>
    <w:rsid w:val="00EA2518"/>
    <w:rsid w:val="00EA34F7"/>
    <w:rsid w:val="00EA550B"/>
    <w:rsid w:val="00EA5BB1"/>
    <w:rsid w:val="00EA6C97"/>
    <w:rsid w:val="00EB27ED"/>
    <w:rsid w:val="00EB43F7"/>
    <w:rsid w:val="00EB5599"/>
    <w:rsid w:val="00EB5DA8"/>
    <w:rsid w:val="00EB7FAD"/>
    <w:rsid w:val="00EC0B1B"/>
    <w:rsid w:val="00EC2B6A"/>
    <w:rsid w:val="00EC5C10"/>
    <w:rsid w:val="00ED047F"/>
    <w:rsid w:val="00ED1202"/>
    <w:rsid w:val="00ED6C97"/>
    <w:rsid w:val="00ED713F"/>
    <w:rsid w:val="00ED73B9"/>
    <w:rsid w:val="00ED7807"/>
    <w:rsid w:val="00EE0510"/>
    <w:rsid w:val="00EE0689"/>
    <w:rsid w:val="00EE436A"/>
    <w:rsid w:val="00EF149A"/>
    <w:rsid w:val="00EF5D76"/>
    <w:rsid w:val="00F003BD"/>
    <w:rsid w:val="00F01F64"/>
    <w:rsid w:val="00F04530"/>
    <w:rsid w:val="00F04B69"/>
    <w:rsid w:val="00F100D1"/>
    <w:rsid w:val="00F15567"/>
    <w:rsid w:val="00F20BF3"/>
    <w:rsid w:val="00F25B33"/>
    <w:rsid w:val="00F34F5C"/>
    <w:rsid w:val="00F36536"/>
    <w:rsid w:val="00F37196"/>
    <w:rsid w:val="00F400E9"/>
    <w:rsid w:val="00F40BF9"/>
    <w:rsid w:val="00F43D03"/>
    <w:rsid w:val="00F4539D"/>
    <w:rsid w:val="00F4553F"/>
    <w:rsid w:val="00F46211"/>
    <w:rsid w:val="00F50956"/>
    <w:rsid w:val="00F54FAD"/>
    <w:rsid w:val="00F5663F"/>
    <w:rsid w:val="00F567AE"/>
    <w:rsid w:val="00F56DCF"/>
    <w:rsid w:val="00F61D0F"/>
    <w:rsid w:val="00F6676D"/>
    <w:rsid w:val="00F723CF"/>
    <w:rsid w:val="00F74A24"/>
    <w:rsid w:val="00F74DE0"/>
    <w:rsid w:val="00F7681D"/>
    <w:rsid w:val="00F77B2C"/>
    <w:rsid w:val="00F804C2"/>
    <w:rsid w:val="00F81ABC"/>
    <w:rsid w:val="00F82419"/>
    <w:rsid w:val="00F8263A"/>
    <w:rsid w:val="00F86437"/>
    <w:rsid w:val="00F90A63"/>
    <w:rsid w:val="00F91A8C"/>
    <w:rsid w:val="00F91F27"/>
    <w:rsid w:val="00F97C6D"/>
    <w:rsid w:val="00F97E2F"/>
    <w:rsid w:val="00FA0CFC"/>
    <w:rsid w:val="00FA2447"/>
    <w:rsid w:val="00FA4FBC"/>
    <w:rsid w:val="00FA6009"/>
    <w:rsid w:val="00FB735E"/>
    <w:rsid w:val="00FD2EBC"/>
    <w:rsid w:val="00FE1129"/>
    <w:rsid w:val="00FE3A4F"/>
    <w:rsid w:val="00FE4E15"/>
    <w:rsid w:val="00FE5C20"/>
    <w:rsid w:val="00FE77C2"/>
    <w:rsid w:val="00FF001F"/>
    <w:rsid w:val="00FF375B"/>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62923112">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75241488">
      <w:bodyDiv w:val="1"/>
      <w:marLeft w:val="0"/>
      <w:marRight w:val="0"/>
      <w:marTop w:val="0"/>
      <w:marBottom w:val="0"/>
      <w:divBdr>
        <w:top w:val="none" w:sz="0" w:space="0" w:color="auto"/>
        <w:left w:val="none" w:sz="0" w:space="0" w:color="auto"/>
        <w:bottom w:val="none" w:sz="0" w:space="0" w:color="auto"/>
        <w:right w:val="none" w:sz="0" w:space="0" w:color="auto"/>
      </w:divBdr>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186.28.253.31/micrositios/transparencia/?page_id=114&amp;mdocs-cat=mdocs-cat-45&amp;att=mdocs-cat-32"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186.28.253.31/micrositios/transparencia/?page_id=114&amp;mdocs-cat=mdocs-cat-45&amp;att=mdocs-cat-32"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186.28.253.31/micrositios/transparencia/?page_id=114&amp;mdocs-cat=mdocs-cat-45&amp;att=mdocs-cat-32" TargetMode="External"/><Relationship Id="rId10" Type="http://schemas.openxmlformats.org/officeDocument/2006/relationships/hyperlink" Target="file:///C:\Users\jtoledo\Documents\IDPAC%20-%20Paola%20Toledo%20A\PAAC\PAAC%202018\PAAC%202018.docx" TargetMode="External"/><Relationship Id="rId19" Type="http://schemas.openxmlformats.org/officeDocument/2006/relationships/hyperlink" Target="http://186.28.253.31/micrositios/transparencia/" TargetMode="Externa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1981-6F60-4E85-AF6C-D4E8F5CF7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35</Pages>
  <Words>5861</Words>
  <Characters>32237</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48</cp:revision>
  <cp:lastPrinted>2018-01-31T20:12:00Z</cp:lastPrinted>
  <dcterms:created xsi:type="dcterms:W3CDTF">2017-12-26T22:02:00Z</dcterms:created>
  <dcterms:modified xsi:type="dcterms:W3CDTF">2018-12-12T21:00:00Z</dcterms:modified>
</cp:coreProperties>
</file>