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4F8" w:rsidRDefault="001C54F8" w:rsidP="00E012E5"/>
    <w:p w:rsidR="00493DE0" w:rsidRPr="004C1875" w:rsidRDefault="00E012E5" w:rsidP="00E012E5">
      <w:pPr>
        <w:jc w:val="center"/>
      </w:pPr>
      <w:r w:rsidRPr="004C1875">
        <w:rPr>
          <w:b/>
          <w:color w:val="0070C0"/>
          <w:sz w:val="44"/>
          <w:szCs w:val="48"/>
        </w:rPr>
        <w:t>INSTITUTO DISTRITAL DE LA PARTICIPACIÓN Y ACCIÓN COMUNAL</w:t>
      </w:r>
    </w:p>
    <w:p w:rsidR="00493DE0" w:rsidRPr="004C1875" w:rsidRDefault="00493DE0" w:rsidP="00E012E5"/>
    <w:p w:rsidR="00493DE0" w:rsidRPr="004C1875" w:rsidRDefault="00375CF9" w:rsidP="00E012E5">
      <w:pPr>
        <w:jc w:val="center"/>
      </w:pPr>
      <w:r w:rsidRPr="00375CF9">
        <w:rPr>
          <w:noProof/>
          <w:lang w:val="es-CO" w:eastAsia="es-CO"/>
        </w:rPr>
        <w:drawing>
          <wp:inline distT="0" distB="0" distL="0" distR="0" wp14:anchorId="60764D97" wp14:editId="358B726C">
            <wp:extent cx="5561415" cy="3140015"/>
            <wp:effectExtent l="0" t="0" r="127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9">
                      <a:extLst>
                        <a:ext uri="{28A0092B-C50C-407E-A947-70E740481C1C}">
                          <a14:useLocalDpi xmlns:a14="http://schemas.microsoft.com/office/drawing/2010/main" val="0"/>
                        </a:ext>
                      </a:extLst>
                    </a:blip>
                    <a:srcRect l="-270" t="15889" r="270" b="7885"/>
                    <a:stretch/>
                  </pic:blipFill>
                  <pic:spPr>
                    <a:xfrm>
                      <a:off x="0" y="0"/>
                      <a:ext cx="5610804" cy="3167900"/>
                    </a:xfrm>
                    <a:prstGeom prst="rect">
                      <a:avLst/>
                    </a:prstGeom>
                  </pic:spPr>
                </pic:pic>
              </a:graphicData>
            </a:graphic>
          </wp:inline>
        </w:drawing>
      </w:r>
    </w:p>
    <w:p w:rsidR="00493DE0" w:rsidRPr="004C1875" w:rsidRDefault="00493DE0" w:rsidP="00E012E5"/>
    <w:p w:rsidR="00493DE0" w:rsidRPr="004C1875" w:rsidRDefault="00493DE0" w:rsidP="00E012E5"/>
    <w:p w:rsidR="00493DE0" w:rsidRPr="00E012E5" w:rsidRDefault="00C744E2" w:rsidP="00E012E5">
      <w:pPr>
        <w:jc w:val="center"/>
        <w:rPr>
          <w:b/>
          <w:color w:val="1F4E79" w:themeColor="accent1" w:themeShade="80"/>
          <w:sz w:val="40"/>
        </w:rPr>
      </w:pPr>
      <w:r>
        <w:rPr>
          <w:b/>
          <w:color w:val="1F4E79" w:themeColor="accent1" w:themeShade="80"/>
          <w:sz w:val="40"/>
        </w:rPr>
        <w:t>PLAN ANTICORRUPCIÓN Y DE ATENCIÓN AL CIUDADANO</w:t>
      </w:r>
    </w:p>
    <w:p w:rsidR="00493DE0" w:rsidRDefault="00493DE0" w:rsidP="00E012E5"/>
    <w:p w:rsidR="00E012E5" w:rsidRPr="004C1875" w:rsidRDefault="00E012E5" w:rsidP="00E012E5"/>
    <w:p w:rsidR="00493DE0" w:rsidRPr="004C1875" w:rsidRDefault="00493DE0" w:rsidP="00E012E5"/>
    <w:p w:rsidR="00493DE0" w:rsidRPr="004C1875" w:rsidRDefault="00493DE0" w:rsidP="00E012E5"/>
    <w:p w:rsidR="00493DE0" w:rsidRDefault="00493DE0" w:rsidP="00E012E5"/>
    <w:p w:rsidR="00375CF9" w:rsidRPr="004C1875" w:rsidRDefault="00375CF9" w:rsidP="00E012E5"/>
    <w:p w:rsidR="00493DE0" w:rsidRPr="004C1875" w:rsidRDefault="00493DE0" w:rsidP="00E012E5"/>
    <w:p w:rsidR="00493DE0" w:rsidRPr="00C744E2" w:rsidRDefault="00C744E2" w:rsidP="00E012E5">
      <w:pPr>
        <w:jc w:val="center"/>
        <w:rPr>
          <w:b/>
          <w:color w:val="1F4E79" w:themeColor="accent1" w:themeShade="80"/>
          <w:sz w:val="40"/>
        </w:rPr>
      </w:pPr>
      <w:r w:rsidRPr="00C744E2">
        <w:rPr>
          <w:b/>
          <w:color w:val="1F4E79" w:themeColor="accent1" w:themeShade="80"/>
          <w:sz w:val="40"/>
        </w:rPr>
        <w:t>VIGENCIA 2018</w:t>
      </w:r>
    </w:p>
    <w:p w:rsidR="00493DE0" w:rsidRPr="004C1875" w:rsidRDefault="00493DE0" w:rsidP="00E012E5"/>
    <w:p w:rsidR="00493DE0" w:rsidRPr="004C1875" w:rsidRDefault="00493DE0" w:rsidP="00E012E5"/>
    <w:sdt>
      <w:sdtPr>
        <w:rPr>
          <w:rFonts w:ascii="Times New Roman" w:hAnsi="Times New Roman" w:cs="Times New Roman"/>
        </w:rPr>
        <w:id w:val="803043096"/>
        <w:docPartObj>
          <w:docPartGallery w:val="Table of Contents"/>
          <w:docPartUnique/>
        </w:docPartObj>
      </w:sdtPr>
      <w:sdtEndPr>
        <w:rPr>
          <w:rFonts w:ascii="Arial Narrow" w:hAnsi="Arial Narrow" w:cs="Arial"/>
        </w:rPr>
      </w:sdtEndPr>
      <w:sdtContent>
        <w:p w:rsidR="001C54F8" w:rsidRPr="00E012E5" w:rsidRDefault="001C54F8" w:rsidP="00E012E5">
          <w:pPr>
            <w:jc w:val="center"/>
            <w:rPr>
              <w:b/>
              <w:color w:val="1F4E79" w:themeColor="accent1" w:themeShade="80"/>
              <w:sz w:val="32"/>
            </w:rPr>
          </w:pPr>
          <w:r w:rsidRPr="00E012E5">
            <w:rPr>
              <w:b/>
              <w:color w:val="1F4E79" w:themeColor="accent1" w:themeShade="80"/>
              <w:sz w:val="32"/>
            </w:rPr>
            <w:t>Contenido</w:t>
          </w:r>
        </w:p>
        <w:p w:rsidR="004C1875" w:rsidRPr="004C1875" w:rsidRDefault="004C1875" w:rsidP="00E012E5">
          <w:pPr>
            <w:rPr>
              <w:lang w:eastAsia="es-CO"/>
            </w:rPr>
          </w:pPr>
        </w:p>
        <w:p w:rsidR="00492719" w:rsidRDefault="001C54F8">
          <w:pPr>
            <w:pStyle w:val="TDC1"/>
            <w:tabs>
              <w:tab w:val="right" w:leader="dot" w:pos="8828"/>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505174438" w:history="1">
            <w:r w:rsidR="00492719" w:rsidRPr="00BC5D82">
              <w:rPr>
                <w:rStyle w:val="Hipervnculo"/>
                <w:noProof/>
              </w:rPr>
              <w:t>INTRODUCCIÓN</w:t>
            </w:r>
            <w:r w:rsidR="00492719">
              <w:rPr>
                <w:noProof/>
                <w:webHidden/>
              </w:rPr>
              <w:tab/>
            </w:r>
            <w:r w:rsidR="00492719">
              <w:rPr>
                <w:noProof/>
                <w:webHidden/>
              </w:rPr>
              <w:fldChar w:fldCharType="begin"/>
            </w:r>
            <w:r w:rsidR="00492719">
              <w:rPr>
                <w:noProof/>
                <w:webHidden/>
              </w:rPr>
              <w:instrText xml:space="preserve"> PAGEREF _Toc505174438 \h </w:instrText>
            </w:r>
            <w:r w:rsidR="00492719">
              <w:rPr>
                <w:noProof/>
                <w:webHidden/>
              </w:rPr>
            </w:r>
            <w:r w:rsidR="00492719">
              <w:rPr>
                <w:noProof/>
                <w:webHidden/>
              </w:rPr>
              <w:fldChar w:fldCharType="separate"/>
            </w:r>
            <w:r w:rsidR="0005568D">
              <w:rPr>
                <w:noProof/>
                <w:webHidden/>
              </w:rPr>
              <w:t>1</w:t>
            </w:r>
            <w:r w:rsidR="00492719">
              <w:rPr>
                <w:noProof/>
                <w:webHidden/>
              </w:rPr>
              <w:fldChar w:fldCharType="end"/>
            </w:r>
          </w:hyperlink>
        </w:p>
        <w:p w:rsidR="00492719" w:rsidRDefault="009C0A8C">
          <w:pPr>
            <w:pStyle w:val="TDC1"/>
            <w:tabs>
              <w:tab w:val="left" w:pos="822"/>
              <w:tab w:val="right" w:leader="dot" w:pos="8828"/>
            </w:tabs>
            <w:rPr>
              <w:rFonts w:asciiTheme="minorHAnsi" w:eastAsiaTheme="minorEastAsia" w:hAnsiTheme="minorHAnsi" w:cstheme="minorBidi"/>
              <w:noProof/>
              <w:sz w:val="22"/>
              <w:szCs w:val="22"/>
              <w:lang w:bidi="ar-SA"/>
            </w:rPr>
          </w:pPr>
          <w:hyperlink w:anchor="_Toc505174439" w:history="1">
            <w:r w:rsidR="00492719" w:rsidRPr="00BC5D82">
              <w:rPr>
                <w:rStyle w:val="Hipervnculo"/>
                <w:noProof/>
              </w:rPr>
              <w:t>1.</w:t>
            </w:r>
            <w:r w:rsidR="00492719">
              <w:rPr>
                <w:rFonts w:asciiTheme="minorHAnsi" w:eastAsiaTheme="minorEastAsia" w:hAnsiTheme="minorHAnsi" w:cstheme="minorBidi"/>
                <w:noProof/>
                <w:sz w:val="22"/>
                <w:szCs w:val="22"/>
                <w:lang w:bidi="ar-SA"/>
              </w:rPr>
              <w:tab/>
            </w:r>
            <w:r w:rsidR="00492719" w:rsidRPr="00BC5D82">
              <w:rPr>
                <w:rStyle w:val="Hipervnculo"/>
                <w:noProof/>
              </w:rPr>
              <w:t>PRESENTACIÓN DEL IDPAC</w:t>
            </w:r>
            <w:r w:rsidR="00492719">
              <w:rPr>
                <w:noProof/>
                <w:webHidden/>
              </w:rPr>
              <w:tab/>
            </w:r>
            <w:r w:rsidR="00492719">
              <w:rPr>
                <w:noProof/>
                <w:webHidden/>
              </w:rPr>
              <w:fldChar w:fldCharType="begin"/>
            </w:r>
            <w:r w:rsidR="00492719">
              <w:rPr>
                <w:noProof/>
                <w:webHidden/>
              </w:rPr>
              <w:instrText xml:space="preserve"> PAGEREF _Toc505174439 \h </w:instrText>
            </w:r>
            <w:r w:rsidR="00492719">
              <w:rPr>
                <w:noProof/>
                <w:webHidden/>
              </w:rPr>
            </w:r>
            <w:r w:rsidR="00492719">
              <w:rPr>
                <w:noProof/>
                <w:webHidden/>
              </w:rPr>
              <w:fldChar w:fldCharType="separate"/>
            </w:r>
            <w:r w:rsidR="0005568D">
              <w:rPr>
                <w:noProof/>
                <w:webHidden/>
              </w:rPr>
              <w:t>2</w:t>
            </w:r>
            <w:r w:rsidR="00492719">
              <w:rPr>
                <w:noProof/>
                <w:webHidden/>
              </w:rPr>
              <w:fldChar w:fldCharType="end"/>
            </w:r>
          </w:hyperlink>
        </w:p>
        <w:p w:rsidR="00492719" w:rsidRDefault="009C0A8C">
          <w:pPr>
            <w:pStyle w:val="TDC2"/>
            <w:tabs>
              <w:tab w:val="right" w:leader="dot" w:pos="8828"/>
            </w:tabs>
            <w:rPr>
              <w:rFonts w:asciiTheme="minorHAnsi" w:eastAsiaTheme="minorEastAsia" w:hAnsiTheme="minorHAnsi" w:cstheme="minorBidi"/>
              <w:noProof/>
              <w:sz w:val="22"/>
              <w:szCs w:val="22"/>
              <w:lang w:bidi="ar-SA"/>
            </w:rPr>
          </w:pPr>
          <w:hyperlink w:anchor="_Toc505174440" w:history="1">
            <w:r w:rsidR="00492719" w:rsidRPr="00BC5D82">
              <w:rPr>
                <w:rStyle w:val="Hipervnculo"/>
                <w:noProof/>
              </w:rPr>
              <w:t>1.1.</w:t>
            </w:r>
            <w:r w:rsidR="00492719">
              <w:rPr>
                <w:rFonts w:asciiTheme="minorHAnsi" w:eastAsiaTheme="minorEastAsia" w:hAnsiTheme="minorHAnsi" w:cstheme="minorBidi"/>
                <w:noProof/>
                <w:sz w:val="22"/>
                <w:szCs w:val="22"/>
                <w:lang w:bidi="ar-SA"/>
              </w:rPr>
              <w:tab/>
            </w:r>
            <w:r w:rsidR="00492719" w:rsidRPr="00BC5D82">
              <w:rPr>
                <w:rStyle w:val="Hipervnculo"/>
                <w:noProof/>
              </w:rPr>
              <w:t>Funciones del IDPAC</w:t>
            </w:r>
            <w:r w:rsidR="00492719">
              <w:rPr>
                <w:noProof/>
                <w:webHidden/>
              </w:rPr>
              <w:tab/>
            </w:r>
            <w:r w:rsidR="00492719">
              <w:rPr>
                <w:noProof/>
                <w:webHidden/>
              </w:rPr>
              <w:fldChar w:fldCharType="begin"/>
            </w:r>
            <w:r w:rsidR="00492719">
              <w:rPr>
                <w:noProof/>
                <w:webHidden/>
              </w:rPr>
              <w:instrText xml:space="preserve"> PAGEREF _Toc505174440 \h </w:instrText>
            </w:r>
            <w:r w:rsidR="00492719">
              <w:rPr>
                <w:noProof/>
                <w:webHidden/>
              </w:rPr>
            </w:r>
            <w:r w:rsidR="00492719">
              <w:rPr>
                <w:noProof/>
                <w:webHidden/>
              </w:rPr>
              <w:fldChar w:fldCharType="separate"/>
            </w:r>
            <w:r w:rsidR="0005568D">
              <w:rPr>
                <w:noProof/>
                <w:webHidden/>
              </w:rPr>
              <w:t>2</w:t>
            </w:r>
            <w:r w:rsidR="00492719">
              <w:rPr>
                <w:noProof/>
                <w:webHidden/>
              </w:rPr>
              <w:fldChar w:fldCharType="end"/>
            </w:r>
          </w:hyperlink>
        </w:p>
        <w:p w:rsidR="00492719" w:rsidRDefault="009C0A8C">
          <w:pPr>
            <w:pStyle w:val="TDC2"/>
            <w:tabs>
              <w:tab w:val="right" w:leader="dot" w:pos="8828"/>
            </w:tabs>
            <w:rPr>
              <w:rFonts w:asciiTheme="minorHAnsi" w:eastAsiaTheme="minorEastAsia" w:hAnsiTheme="minorHAnsi" w:cstheme="minorBidi"/>
              <w:noProof/>
              <w:sz w:val="22"/>
              <w:szCs w:val="22"/>
              <w:lang w:bidi="ar-SA"/>
            </w:rPr>
          </w:pPr>
          <w:hyperlink w:anchor="_Toc505174441" w:history="1">
            <w:r w:rsidR="00492719" w:rsidRPr="00BC5D82">
              <w:rPr>
                <w:rStyle w:val="Hipervnculo"/>
                <w:noProof/>
              </w:rPr>
              <w:t>1.2.</w:t>
            </w:r>
            <w:r w:rsidR="00492719">
              <w:rPr>
                <w:rFonts w:asciiTheme="minorHAnsi" w:eastAsiaTheme="minorEastAsia" w:hAnsiTheme="minorHAnsi" w:cstheme="minorBidi"/>
                <w:noProof/>
                <w:sz w:val="22"/>
                <w:szCs w:val="22"/>
                <w:lang w:bidi="ar-SA"/>
              </w:rPr>
              <w:tab/>
            </w:r>
            <w:r w:rsidR="00492719" w:rsidRPr="00BC5D82">
              <w:rPr>
                <w:rStyle w:val="Hipervnculo"/>
                <w:noProof/>
              </w:rPr>
              <w:t>Estructura funcional</w:t>
            </w:r>
            <w:r w:rsidR="00492719">
              <w:rPr>
                <w:noProof/>
                <w:webHidden/>
              </w:rPr>
              <w:tab/>
            </w:r>
            <w:r w:rsidR="00492719">
              <w:rPr>
                <w:noProof/>
                <w:webHidden/>
              </w:rPr>
              <w:fldChar w:fldCharType="begin"/>
            </w:r>
            <w:r w:rsidR="00492719">
              <w:rPr>
                <w:noProof/>
                <w:webHidden/>
              </w:rPr>
              <w:instrText xml:space="preserve"> PAGEREF _Toc505174441 \h </w:instrText>
            </w:r>
            <w:r w:rsidR="00492719">
              <w:rPr>
                <w:noProof/>
                <w:webHidden/>
              </w:rPr>
            </w:r>
            <w:r w:rsidR="00492719">
              <w:rPr>
                <w:noProof/>
                <w:webHidden/>
              </w:rPr>
              <w:fldChar w:fldCharType="separate"/>
            </w:r>
            <w:r w:rsidR="0005568D">
              <w:rPr>
                <w:noProof/>
                <w:webHidden/>
              </w:rPr>
              <w:t>3</w:t>
            </w:r>
            <w:r w:rsidR="00492719">
              <w:rPr>
                <w:noProof/>
                <w:webHidden/>
              </w:rPr>
              <w:fldChar w:fldCharType="end"/>
            </w:r>
          </w:hyperlink>
        </w:p>
        <w:p w:rsidR="00492719" w:rsidRDefault="009C0A8C">
          <w:pPr>
            <w:pStyle w:val="TDC2"/>
            <w:tabs>
              <w:tab w:val="right" w:leader="dot" w:pos="8828"/>
            </w:tabs>
            <w:rPr>
              <w:rFonts w:asciiTheme="minorHAnsi" w:eastAsiaTheme="minorEastAsia" w:hAnsiTheme="minorHAnsi" w:cstheme="minorBidi"/>
              <w:noProof/>
              <w:sz w:val="22"/>
              <w:szCs w:val="22"/>
              <w:lang w:bidi="ar-SA"/>
            </w:rPr>
          </w:pPr>
          <w:hyperlink w:anchor="_Toc505174442" w:history="1">
            <w:r w:rsidR="00492719" w:rsidRPr="00BC5D82">
              <w:rPr>
                <w:rStyle w:val="Hipervnculo"/>
                <w:noProof/>
              </w:rPr>
              <w:t>1.3.</w:t>
            </w:r>
            <w:r w:rsidR="00492719">
              <w:rPr>
                <w:rFonts w:asciiTheme="minorHAnsi" w:eastAsiaTheme="minorEastAsia" w:hAnsiTheme="minorHAnsi" w:cstheme="minorBidi"/>
                <w:noProof/>
                <w:sz w:val="22"/>
                <w:szCs w:val="22"/>
                <w:lang w:bidi="ar-SA"/>
              </w:rPr>
              <w:tab/>
            </w:r>
            <w:r w:rsidR="00492719" w:rsidRPr="00BC5D82">
              <w:rPr>
                <w:rStyle w:val="Hipervnculo"/>
                <w:noProof/>
              </w:rPr>
              <w:t>Plataforma Estratégica</w:t>
            </w:r>
            <w:r w:rsidR="00492719">
              <w:rPr>
                <w:noProof/>
                <w:webHidden/>
              </w:rPr>
              <w:tab/>
            </w:r>
            <w:r w:rsidR="00492719">
              <w:rPr>
                <w:noProof/>
                <w:webHidden/>
              </w:rPr>
              <w:fldChar w:fldCharType="begin"/>
            </w:r>
            <w:r w:rsidR="00492719">
              <w:rPr>
                <w:noProof/>
                <w:webHidden/>
              </w:rPr>
              <w:instrText xml:space="preserve"> PAGEREF _Toc505174442 \h </w:instrText>
            </w:r>
            <w:r w:rsidR="00492719">
              <w:rPr>
                <w:noProof/>
                <w:webHidden/>
              </w:rPr>
            </w:r>
            <w:r w:rsidR="00492719">
              <w:rPr>
                <w:noProof/>
                <w:webHidden/>
              </w:rPr>
              <w:fldChar w:fldCharType="separate"/>
            </w:r>
            <w:r w:rsidR="0005568D">
              <w:rPr>
                <w:noProof/>
                <w:webHidden/>
              </w:rPr>
              <w:t>4</w:t>
            </w:r>
            <w:r w:rsidR="00492719">
              <w:rPr>
                <w:noProof/>
                <w:webHidden/>
              </w:rPr>
              <w:fldChar w:fldCharType="end"/>
            </w:r>
          </w:hyperlink>
        </w:p>
        <w:p w:rsidR="00492719" w:rsidRDefault="009C0A8C">
          <w:pPr>
            <w:pStyle w:val="TDC1"/>
            <w:tabs>
              <w:tab w:val="left" w:pos="822"/>
              <w:tab w:val="right" w:leader="dot" w:pos="8828"/>
            </w:tabs>
            <w:rPr>
              <w:rFonts w:asciiTheme="minorHAnsi" w:eastAsiaTheme="minorEastAsia" w:hAnsiTheme="minorHAnsi" w:cstheme="minorBidi"/>
              <w:noProof/>
              <w:sz w:val="22"/>
              <w:szCs w:val="22"/>
              <w:lang w:bidi="ar-SA"/>
            </w:rPr>
          </w:pPr>
          <w:hyperlink w:anchor="_Toc505174443" w:history="1">
            <w:r w:rsidR="00492719" w:rsidRPr="00BC5D82">
              <w:rPr>
                <w:rStyle w:val="Hipervnculo"/>
                <w:noProof/>
              </w:rPr>
              <w:t>2.</w:t>
            </w:r>
            <w:r w:rsidR="00492719">
              <w:rPr>
                <w:rFonts w:asciiTheme="minorHAnsi" w:eastAsiaTheme="minorEastAsia" w:hAnsiTheme="minorHAnsi" w:cstheme="minorBidi"/>
                <w:noProof/>
                <w:sz w:val="22"/>
                <w:szCs w:val="22"/>
                <w:lang w:bidi="ar-SA"/>
              </w:rPr>
              <w:tab/>
            </w:r>
            <w:r w:rsidR="00492719" w:rsidRPr="00BC5D82">
              <w:rPr>
                <w:rStyle w:val="Hipervnculo"/>
                <w:noProof/>
              </w:rPr>
              <w:t>ACCIONES PRELIMINARES PARA LA ELABORACIÓN DEL PLAN</w:t>
            </w:r>
            <w:r w:rsidR="00492719">
              <w:rPr>
                <w:noProof/>
                <w:webHidden/>
              </w:rPr>
              <w:tab/>
            </w:r>
            <w:r w:rsidR="00492719">
              <w:rPr>
                <w:noProof/>
                <w:webHidden/>
              </w:rPr>
              <w:fldChar w:fldCharType="begin"/>
            </w:r>
            <w:r w:rsidR="00492719">
              <w:rPr>
                <w:noProof/>
                <w:webHidden/>
              </w:rPr>
              <w:instrText xml:space="preserve"> PAGEREF _Toc505174443 \h </w:instrText>
            </w:r>
            <w:r w:rsidR="00492719">
              <w:rPr>
                <w:noProof/>
                <w:webHidden/>
              </w:rPr>
            </w:r>
            <w:r w:rsidR="00492719">
              <w:rPr>
                <w:noProof/>
                <w:webHidden/>
              </w:rPr>
              <w:fldChar w:fldCharType="separate"/>
            </w:r>
            <w:r w:rsidR="0005568D">
              <w:rPr>
                <w:noProof/>
                <w:webHidden/>
              </w:rPr>
              <w:t>8</w:t>
            </w:r>
            <w:r w:rsidR="00492719">
              <w:rPr>
                <w:noProof/>
                <w:webHidden/>
              </w:rPr>
              <w:fldChar w:fldCharType="end"/>
            </w:r>
          </w:hyperlink>
        </w:p>
        <w:p w:rsidR="00492719" w:rsidRDefault="009C0A8C">
          <w:pPr>
            <w:pStyle w:val="TDC2"/>
            <w:tabs>
              <w:tab w:val="right" w:leader="dot" w:pos="8828"/>
            </w:tabs>
            <w:rPr>
              <w:rFonts w:asciiTheme="minorHAnsi" w:eastAsiaTheme="minorEastAsia" w:hAnsiTheme="minorHAnsi" w:cstheme="minorBidi"/>
              <w:noProof/>
              <w:sz w:val="22"/>
              <w:szCs w:val="22"/>
              <w:lang w:bidi="ar-SA"/>
            </w:rPr>
          </w:pPr>
          <w:hyperlink w:anchor="_Toc505174444" w:history="1">
            <w:r w:rsidR="00492719" w:rsidRPr="00BC5D82">
              <w:rPr>
                <w:rStyle w:val="Hipervnculo"/>
                <w:noProof/>
              </w:rPr>
              <w:t>2.1.</w:t>
            </w:r>
            <w:r w:rsidR="00492719">
              <w:rPr>
                <w:rFonts w:asciiTheme="minorHAnsi" w:eastAsiaTheme="minorEastAsia" w:hAnsiTheme="minorHAnsi" w:cstheme="minorBidi"/>
                <w:noProof/>
                <w:sz w:val="22"/>
                <w:szCs w:val="22"/>
                <w:lang w:bidi="ar-SA"/>
              </w:rPr>
              <w:tab/>
            </w:r>
            <w:r w:rsidR="00492719" w:rsidRPr="00BC5D82">
              <w:rPr>
                <w:rStyle w:val="Hipervnculo"/>
                <w:noProof/>
              </w:rPr>
              <w:t>Marco normativo</w:t>
            </w:r>
            <w:r w:rsidR="00492719">
              <w:rPr>
                <w:noProof/>
                <w:webHidden/>
              </w:rPr>
              <w:tab/>
            </w:r>
            <w:r w:rsidR="00492719">
              <w:rPr>
                <w:noProof/>
                <w:webHidden/>
              </w:rPr>
              <w:fldChar w:fldCharType="begin"/>
            </w:r>
            <w:r w:rsidR="00492719">
              <w:rPr>
                <w:noProof/>
                <w:webHidden/>
              </w:rPr>
              <w:instrText xml:space="preserve"> PAGEREF _Toc505174444 \h </w:instrText>
            </w:r>
            <w:r w:rsidR="00492719">
              <w:rPr>
                <w:noProof/>
                <w:webHidden/>
              </w:rPr>
            </w:r>
            <w:r w:rsidR="00492719">
              <w:rPr>
                <w:noProof/>
                <w:webHidden/>
              </w:rPr>
              <w:fldChar w:fldCharType="separate"/>
            </w:r>
            <w:r w:rsidR="0005568D">
              <w:rPr>
                <w:noProof/>
                <w:webHidden/>
              </w:rPr>
              <w:t>8</w:t>
            </w:r>
            <w:r w:rsidR="00492719">
              <w:rPr>
                <w:noProof/>
                <w:webHidden/>
              </w:rPr>
              <w:fldChar w:fldCharType="end"/>
            </w:r>
          </w:hyperlink>
        </w:p>
        <w:p w:rsidR="00492719" w:rsidRDefault="009C0A8C">
          <w:pPr>
            <w:pStyle w:val="TDC2"/>
            <w:tabs>
              <w:tab w:val="right" w:leader="dot" w:pos="8828"/>
            </w:tabs>
            <w:rPr>
              <w:rFonts w:asciiTheme="minorHAnsi" w:eastAsiaTheme="minorEastAsia" w:hAnsiTheme="minorHAnsi" w:cstheme="minorBidi"/>
              <w:noProof/>
              <w:sz w:val="22"/>
              <w:szCs w:val="22"/>
              <w:lang w:bidi="ar-SA"/>
            </w:rPr>
          </w:pPr>
          <w:hyperlink w:anchor="_Toc505174445" w:history="1">
            <w:r w:rsidR="00492719" w:rsidRPr="00BC5D82">
              <w:rPr>
                <w:rStyle w:val="Hipervnculo"/>
                <w:noProof/>
              </w:rPr>
              <w:t>2.2.</w:t>
            </w:r>
            <w:r w:rsidR="00492719">
              <w:rPr>
                <w:rFonts w:asciiTheme="minorHAnsi" w:eastAsiaTheme="minorEastAsia" w:hAnsiTheme="minorHAnsi" w:cstheme="minorBidi"/>
                <w:noProof/>
                <w:sz w:val="22"/>
                <w:szCs w:val="22"/>
                <w:lang w:bidi="ar-SA"/>
              </w:rPr>
              <w:tab/>
            </w:r>
            <w:r w:rsidR="00492719" w:rsidRPr="00BC5D82">
              <w:rPr>
                <w:rStyle w:val="Hipervnculo"/>
                <w:noProof/>
              </w:rPr>
              <w:t>Formulación del PAAC de la vigencia 2018</w:t>
            </w:r>
            <w:r w:rsidR="00492719">
              <w:rPr>
                <w:noProof/>
                <w:webHidden/>
              </w:rPr>
              <w:tab/>
            </w:r>
            <w:r w:rsidR="00492719">
              <w:rPr>
                <w:noProof/>
                <w:webHidden/>
              </w:rPr>
              <w:fldChar w:fldCharType="begin"/>
            </w:r>
            <w:r w:rsidR="00492719">
              <w:rPr>
                <w:noProof/>
                <w:webHidden/>
              </w:rPr>
              <w:instrText xml:space="preserve"> PAGEREF _Toc505174445 \h </w:instrText>
            </w:r>
            <w:r w:rsidR="00492719">
              <w:rPr>
                <w:noProof/>
                <w:webHidden/>
              </w:rPr>
            </w:r>
            <w:r w:rsidR="00492719">
              <w:rPr>
                <w:noProof/>
                <w:webHidden/>
              </w:rPr>
              <w:fldChar w:fldCharType="separate"/>
            </w:r>
            <w:r w:rsidR="0005568D">
              <w:rPr>
                <w:noProof/>
                <w:webHidden/>
              </w:rPr>
              <w:t>9</w:t>
            </w:r>
            <w:r w:rsidR="00492719">
              <w:rPr>
                <w:noProof/>
                <w:webHidden/>
              </w:rPr>
              <w:fldChar w:fldCharType="end"/>
            </w:r>
          </w:hyperlink>
        </w:p>
        <w:p w:rsidR="00492719" w:rsidRDefault="009C0A8C">
          <w:pPr>
            <w:pStyle w:val="TDC3"/>
            <w:tabs>
              <w:tab w:val="left" w:pos="1320"/>
              <w:tab w:val="right" w:leader="dot" w:pos="8828"/>
            </w:tabs>
            <w:rPr>
              <w:rFonts w:asciiTheme="minorHAnsi" w:eastAsiaTheme="minorEastAsia" w:hAnsiTheme="minorHAnsi" w:cstheme="minorBidi"/>
              <w:noProof/>
              <w:sz w:val="22"/>
              <w:szCs w:val="22"/>
              <w:lang w:bidi="ar-SA"/>
            </w:rPr>
          </w:pPr>
          <w:hyperlink w:anchor="_Toc505174446" w:history="1">
            <w:r w:rsidR="00492719" w:rsidRPr="00BC5D82">
              <w:rPr>
                <w:rStyle w:val="Hipervnculo"/>
                <w:noProof/>
              </w:rPr>
              <w:t>2.2.1.</w:t>
            </w:r>
            <w:r w:rsidR="00492719">
              <w:rPr>
                <w:rFonts w:asciiTheme="minorHAnsi" w:eastAsiaTheme="minorEastAsia" w:hAnsiTheme="minorHAnsi" w:cstheme="minorBidi"/>
                <w:noProof/>
                <w:sz w:val="22"/>
                <w:szCs w:val="22"/>
                <w:lang w:bidi="ar-SA"/>
              </w:rPr>
              <w:tab/>
            </w:r>
            <w:r w:rsidR="00492719" w:rsidRPr="00BC5D82">
              <w:rPr>
                <w:rStyle w:val="Hipervnculo"/>
                <w:noProof/>
              </w:rPr>
              <w:t>Acciones preliminares tenidas en cuenta para la elaboración del Plan</w:t>
            </w:r>
            <w:r w:rsidR="00492719">
              <w:rPr>
                <w:noProof/>
                <w:webHidden/>
              </w:rPr>
              <w:tab/>
            </w:r>
            <w:r w:rsidR="00492719">
              <w:rPr>
                <w:noProof/>
                <w:webHidden/>
              </w:rPr>
              <w:fldChar w:fldCharType="begin"/>
            </w:r>
            <w:r w:rsidR="00492719">
              <w:rPr>
                <w:noProof/>
                <w:webHidden/>
              </w:rPr>
              <w:instrText xml:space="preserve"> PAGEREF _Toc505174446 \h </w:instrText>
            </w:r>
            <w:r w:rsidR="00492719">
              <w:rPr>
                <w:noProof/>
                <w:webHidden/>
              </w:rPr>
            </w:r>
            <w:r w:rsidR="00492719">
              <w:rPr>
                <w:noProof/>
                <w:webHidden/>
              </w:rPr>
              <w:fldChar w:fldCharType="separate"/>
            </w:r>
            <w:r w:rsidR="0005568D">
              <w:rPr>
                <w:noProof/>
                <w:webHidden/>
              </w:rPr>
              <w:t>9</w:t>
            </w:r>
            <w:r w:rsidR="00492719">
              <w:rPr>
                <w:noProof/>
                <w:webHidden/>
              </w:rPr>
              <w:fldChar w:fldCharType="end"/>
            </w:r>
          </w:hyperlink>
        </w:p>
        <w:p w:rsidR="00492719" w:rsidRDefault="009C0A8C">
          <w:pPr>
            <w:pStyle w:val="TDC3"/>
            <w:tabs>
              <w:tab w:val="left" w:pos="1320"/>
              <w:tab w:val="right" w:leader="dot" w:pos="8828"/>
            </w:tabs>
            <w:rPr>
              <w:rFonts w:asciiTheme="minorHAnsi" w:eastAsiaTheme="minorEastAsia" w:hAnsiTheme="minorHAnsi" w:cstheme="minorBidi"/>
              <w:noProof/>
              <w:sz w:val="22"/>
              <w:szCs w:val="22"/>
              <w:lang w:bidi="ar-SA"/>
            </w:rPr>
          </w:pPr>
          <w:hyperlink w:anchor="_Toc505174447" w:history="1">
            <w:r w:rsidR="00492719" w:rsidRPr="00BC5D82">
              <w:rPr>
                <w:rStyle w:val="Hipervnculo"/>
                <w:noProof/>
              </w:rPr>
              <w:t>2.2.2.</w:t>
            </w:r>
            <w:r w:rsidR="00492719">
              <w:rPr>
                <w:rFonts w:asciiTheme="minorHAnsi" w:eastAsiaTheme="minorEastAsia" w:hAnsiTheme="minorHAnsi" w:cstheme="minorBidi"/>
                <w:noProof/>
                <w:sz w:val="22"/>
                <w:szCs w:val="22"/>
                <w:lang w:bidi="ar-SA"/>
              </w:rPr>
              <w:tab/>
            </w:r>
            <w:r w:rsidR="00492719" w:rsidRPr="00BC5D82">
              <w:rPr>
                <w:rStyle w:val="Hipervnculo"/>
                <w:noProof/>
              </w:rPr>
              <w:t>Insumos tenidos en cuenta para la elaboración del Plan</w:t>
            </w:r>
            <w:r w:rsidR="00492719">
              <w:rPr>
                <w:noProof/>
                <w:webHidden/>
              </w:rPr>
              <w:tab/>
            </w:r>
            <w:r w:rsidR="00492719">
              <w:rPr>
                <w:noProof/>
                <w:webHidden/>
              </w:rPr>
              <w:fldChar w:fldCharType="begin"/>
            </w:r>
            <w:r w:rsidR="00492719">
              <w:rPr>
                <w:noProof/>
                <w:webHidden/>
              </w:rPr>
              <w:instrText xml:space="preserve"> PAGEREF _Toc505174447 \h </w:instrText>
            </w:r>
            <w:r w:rsidR="00492719">
              <w:rPr>
                <w:noProof/>
                <w:webHidden/>
              </w:rPr>
            </w:r>
            <w:r w:rsidR="00492719">
              <w:rPr>
                <w:noProof/>
                <w:webHidden/>
              </w:rPr>
              <w:fldChar w:fldCharType="separate"/>
            </w:r>
            <w:r w:rsidR="0005568D">
              <w:rPr>
                <w:noProof/>
                <w:webHidden/>
              </w:rPr>
              <w:t>16</w:t>
            </w:r>
            <w:r w:rsidR="00492719">
              <w:rPr>
                <w:noProof/>
                <w:webHidden/>
              </w:rPr>
              <w:fldChar w:fldCharType="end"/>
            </w:r>
          </w:hyperlink>
        </w:p>
        <w:p w:rsidR="00492719" w:rsidRDefault="009C0A8C">
          <w:pPr>
            <w:pStyle w:val="TDC3"/>
            <w:tabs>
              <w:tab w:val="left" w:pos="1320"/>
              <w:tab w:val="right" w:leader="dot" w:pos="8828"/>
            </w:tabs>
            <w:rPr>
              <w:rFonts w:asciiTheme="minorHAnsi" w:eastAsiaTheme="minorEastAsia" w:hAnsiTheme="minorHAnsi" w:cstheme="minorBidi"/>
              <w:noProof/>
              <w:sz w:val="22"/>
              <w:szCs w:val="22"/>
              <w:lang w:bidi="ar-SA"/>
            </w:rPr>
          </w:pPr>
          <w:hyperlink w:anchor="_Toc505174448" w:history="1">
            <w:r w:rsidR="00492719" w:rsidRPr="00BC5D82">
              <w:rPr>
                <w:rStyle w:val="Hipervnculo"/>
                <w:noProof/>
              </w:rPr>
              <w:t>2.2.3.</w:t>
            </w:r>
            <w:r w:rsidR="00492719">
              <w:rPr>
                <w:rFonts w:asciiTheme="minorHAnsi" w:eastAsiaTheme="minorEastAsia" w:hAnsiTheme="minorHAnsi" w:cstheme="minorBidi"/>
                <w:noProof/>
                <w:sz w:val="22"/>
                <w:szCs w:val="22"/>
                <w:lang w:bidi="ar-SA"/>
              </w:rPr>
              <w:tab/>
            </w:r>
            <w:r w:rsidR="00492719" w:rsidRPr="00BC5D82">
              <w:rPr>
                <w:rStyle w:val="Hipervnculo"/>
                <w:noProof/>
              </w:rPr>
              <w:t>Lineamientos para la formulación del Plan</w:t>
            </w:r>
            <w:r w:rsidR="00492719">
              <w:rPr>
                <w:noProof/>
                <w:webHidden/>
              </w:rPr>
              <w:tab/>
            </w:r>
            <w:r w:rsidR="00492719">
              <w:rPr>
                <w:noProof/>
                <w:webHidden/>
              </w:rPr>
              <w:fldChar w:fldCharType="begin"/>
            </w:r>
            <w:r w:rsidR="00492719">
              <w:rPr>
                <w:noProof/>
                <w:webHidden/>
              </w:rPr>
              <w:instrText xml:space="preserve"> PAGEREF _Toc505174448 \h </w:instrText>
            </w:r>
            <w:r w:rsidR="00492719">
              <w:rPr>
                <w:noProof/>
                <w:webHidden/>
              </w:rPr>
            </w:r>
            <w:r w:rsidR="00492719">
              <w:rPr>
                <w:noProof/>
                <w:webHidden/>
              </w:rPr>
              <w:fldChar w:fldCharType="separate"/>
            </w:r>
            <w:r w:rsidR="0005568D">
              <w:rPr>
                <w:noProof/>
                <w:webHidden/>
              </w:rPr>
              <w:t>16</w:t>
            </w:r>
            <w:r w:rsidR="00492719">
              <w:rPr>
                <w:noProof/>
                <w:webHidden/>
              </w:rPr>
              <w:fldChar w:fldCharType="end"/>
            </w:r>
          </w:hyperlink>
        </w:p>
        <w:p w:rsidR="00492719" w:rsidRDefault="009C0A8C">
          <w:pPr>
            <w:pStyle w:val="TDC3"/>
            <w:tabs>
              <w:tab w:val="left" w:pos="1320"/>
              <w:tab w:val="right" w:leader="dot" w:pos="8828"/>
            </w:tabs>
            <w:rPr>
              <w:rFonts w:asciiTheme="minorHAnsi" w:eastAsiaTheme="minorEastAsia" w:hAnsiTheme="minorHAnsi" w:cstheme="minorBidi"/>
              <w:noProof/>
              <w:sz w:val="22"/>
              <w:szCs w:val="22"/>
              <w:lang w:bidi="ar-SA"/>
            </w:rPr>
          </w:pPr>
          <w:hyperlink w:anchor="_Toc505174449" w:history="1">
            <w:r w:rsidR="00492719" w:rsidRPr="00BC5D82">
              <w:rPr>
                <w:rStyle w:val="Hipervnculo"/>
                <w:noProof/>
              </w:rPr>
              <w:t>2.2.4.</w:t>
            </w:r>
            <w:r w:rsidR="00492719">
              <w:rPr>
                <w:rFonts w:asciiTheme="minorHAnsi" w:eastAsiaTheme="minorEastAsia" w:hAnsiTheme="minorHAnsi" w:cstheme="minorBidi"/>
                <w:noProof/>
                <w:sz w:val="22"/>
                <w:szCs w:val="22"/>
                <w:lang w:bidi="ar-SA"/>
              </w:rPr>
              <w:tab/>
            </w:r>
            <w:r w:rsidR="00492719" w:rsidRPr="00BC5D82">
              <w:rPr>
                <w:rStyle w:val="Hipervnculo"/>
                <w:noProof/>
              </w:rPr>
              <w:t>Consolidación del Plan Anticorrupción y de Atención al Ciudadano</w:t>
            </w:r>
            <w:r w:rsidR="00492719">
              <w:rPr>
                <w:noProof/>
                <w:webHidden/>
              </w:rPr>
              <w:tab/>
            </w:r>
            <w:r w:rsidR="00492719">
              <w:rPr>
                <w:noProof/>
                <w:webHidden/>
              </w:rPr>
              <w:fldChar w:fldCharType="begin"/>
            </w:r>
            <w:r w:rsidR="00492719">
              <w:rPr>
                <w:noProof/>
                <w:webHidden/>
              </w:rPr>
              <w:instrText xml:space="preserve"> PAGEREF _Toc505174449 \h </w:instrText>
            </w:r>
            <w:r w:rsidR="00492719">
              <w:rPr>
                <w:noProof/>
                <w:webHidden/>
              </w:rPr>
            </w:r>
            <w:r w:rsidR="00492719">
              <w:rPr>
                <w:noProof/>
                <w:webHidden/>
              </w:rPr>
              <w:fldChar w:fldCharType="separate"/>
            </w:r>
            <w:r w:rsidR="0005568D">
              <w:rPr>
                <w:noProof/>
                <w:webHidden/>
              </w:rPr>
              <w:t>17</w:t>
            </w:r>
            <w:r w:rsidR="00492719">
              <w:rPr>
                <w:noProof/>
                <w:webHidden/>
              </w:rPr>
              <w:fldChar w:fldCharType="end"/>
            </w:r>
          </w:hyperlink>
        </w:p>
        <w:p w:rsidR="00492719" w:rsidRDefault="009C0A8C">
          <w:pPr>
            <w:pStyle w:val="TDC2"/>
            <w:tabs>
              <w:tab w:val="right" w:leader="dot" w:pos="8828"/>
            </w:tabs>
            <w:rPr>
              <w:rFonts w:asciiTheme="minorHAnsi" w:eastAsiaTheme="minorEastAsia" w:hAnsiTheme="minorHAnsi" w:cstheme="minorBidi"/>
              <w:noProof/>
              <w:sz w:val="22"/>
              <w:szCs w:val="22"/>
              <w:lang w:bidi="ar-SA"/>
            </w:rPr>
          </w:pPr>
          <w:hyperlink w:anchor="_Toc505174450" w:history="1">
            <w:r w:rsidR="00492719" w:rsidRPr="00BC5D82">
              <w:rPr>
                <w:rStyle w:val="Hipervnculo"/>
                <w:noProof/>
              </w:rPr>
              <w:t>2.3.</w:t>
            </w:r>
            <w:r w:rsidR="00492719">
              <w:rPr>
                <w:rFonts w:asciiTheme="minorHAnsi" w:eastAsiaTheme="minorEastAsia" w:hAnsiTheme="minorHAnsi" w:cstheme="minorBidi"/>
                <w:noProof/>
                <w:sz w:val="22"/>
                <w:szCs w:val="22"/>
                <w:lang w:bidi="ar-SA"/>
              </w:rPr>
              <w:tab/>
            </w:r>
            <w:r w:rsidR="00492719" w:rsidRPr="00BC5D82">
              <w:rPr>
                <w:rStyle w:val="Hipervnculo"/>
                <w:noProof/>
              </w:rPr>
              <w:t>Publicación y divulgación del PAAC vigencia 2018</w:t>
            </w:r>
            <w:r w:rsidR="00492719">
              <w:rPr>
                <w:noProof/>
                <w:webHidden/>
              </w:rPr>
              <w:tab/>
            </w:r>
            <w:r w:rsidR="00492719">
              <w:rPr>
                <w:noProof/>
                <w:webHidden/>
              </w:rPr>
              <w:fldChar w:fldCharType="begin"/>
            </w:r>
            <w:r w:rsidR="00492719">
              <w:rPr>
                <w:noProof/>
                <w:webHidden/>
              </w:rPr>
              <w:instrText xml:space="preserve"> PAGEREF _Toc505174450 \h </w:instrText>
            </w:r>
            <w:r w:rsidR="00492719">
              <w:rPr>
                <w:noProof/>
                <w:webHidden/>
              </w:rPr>
            </w:r>
            <w:r w:rsidR="00492719">
              <w:rPr>
                <w:noProof/>
                <w:webHidden/>
              </w:rPr>
              <w:fldChar w:fldCharType="separate"/>
            </w:r>
            <w:r w:rsidR="0005568D">
              <w:rPr>
                <w:noProof/>
                <w:webHidden/>
              </w:rPr>
              <w:t>30</w:t>
            </w:r>
            <w:r w:rsidR="00492719">
              <w:rPr>
                <w:noProof/>
                <w:webHidden/>
              </w:rPr>
              <w:fldChar w:fldCharType="end"/>
            </w:r>
          </w:hyperlink>
        </w:p>
        <w:p w:rsidR="00492719" w:rsidRDefault="009C0A8C">
          <w:pPr>
            <w:pStyle w:val="TDC2"/>
            <w:tabs>
              <w:tab w:val="right" w:leader="dot" w:pos="8828"/>
            </w:tabs>
            <w:rPr>
              <w:rFonts w:asciiTheme="minorHAnsi" w:eastAsiaTheme="minorEastAsia" w:hAnsiTheme="minorHAnsi" w:cstheme="minorBidi"/>
              <w:noProof/>
              <w:sz w:val="22"/>
              <w:szCs w:val="22"/>
              <w:lang w:bidi="ar-SA"/>
            </w:rPr>
          </w:pPr>
          <w:hyperlink w:anchor="_Toc505174451" w:history="1">
            <w:r w:rsidR="00492719" w:rsidRPr="00BC5D82">
              <w:rPr>
                <w:rStyle w:val="Hipervnculo"/>
                <w:noProof/>
              </w:rPr>
              <w:t>2.4.</w:t>
            </w:r>
            <w:r w:rsidR="00492719">
              <w:rPr>
                <w:rFonts w:asciiTheme="minorHAnsi" w:eastAsiaTheme="minorEastAsia" w:hAnsiTheme="minorHAnsi" w:cstheme="minorBidi"/>
                <w:noProof/>
                <w:sz w:val="22"/>
                <w:szCs w:val="22"/>
                <w:lang w:bidi="ar-SA"/>
              </w:rPr>
              <w:tab/>
            </w:r>
            <w:r w:rsidR="00492719" w:rsidRPr="00BC5D82">
              <w:rPr>
                <w:rStyle w:val="Hipervnculo"/>
                <w:noProof/>
              </w:rPr>
              <w:t>Divulgación de resultados y avances derivados de la implementación del PAAC vigencia 2018</w:t>
            </w:r>
            <w:r w:rsidR="00492719">
              <w:rPr>
                <w:noProof/>
                <w:webHidden/>
              </w:rPr>
              <w:tab/>
            </w:r>
            <w:r w:rsidR="00492719">
              <w:rPr>
                <w:noProof/>
                <w:webHidden/>
              </w:rPr>
              <w:fldChar w:fldCharType="begin"/>
            </w:r>
            <w:r w:rsidR="00492719">
              <w:rPr>
                <w:noProof/>
                <w:webHidden/>
              </w:rPr>
              <w:instrText xml:space="preserve"> PAGEREF _Toc505174451 \h </w:instrText>
            </w:r>
            <w:r w:rsidR="00492719">
              <w:rPr>
                <w:noProof/>
                <w:webHidden/>
              </w:rPr>
            </w:r>
            <w:r w:rsidR="00492719">
              <w:rPr>
                <w:noProof/>
                <w:webHidden/>
              </w:rPr>
              <w:fldChar w:fldCharType="separate"/>
            </w:r>
            <w:r w:rsidR="0005568D">
              <w:rPr>
                <w:noProof/>
                <w:webHidden/>
              </w:rPr>
              <w:t>30</w:t>
            </w:r>
            <w:r w:rsidR="00492719">
              <w:rPr>
                <w:noProof/>
                <w:webHidden/>
              </w:rPr>
              <w:fldChar w:fldCharType="end"/>
            </w:r>
          </w:hyperlink>
        </w:p>
        <w:p w:rsidR="00492719" w:rsidRDefault="009C0A8C">
          <w:pPr>
            <w:pStyle w:val="TDC2"/>
            <w:tabs>
              <w:tab w:val="right" w:leader="dot" w:pos="8828"/>
            </w:tabs>
            <w:rPr>
              <w:rFonts w:asciiTheme="minorHAnsi" w:eastAsiaTheme="minorEastAsia" w:hAnsiTheme="minorHAnsi" w:cstheme="minorBidi"/>
              <w:noProof/>
              <w:sz w:val="22"/>
              <w:szCs w:val="22"/>
              <w:lang w:bidi="ar-SA"/>
            </w:rPr>
          </w:pPr>
          <w:hyperlink w:anchor="_Toc505174452" w:history="1">
            <w:r w:rsidR="00492719" w:rsidRPr="00BC5D82">
              <w:rPr>
                <w:rStyle w:val="Hipervnculo"/>
                <w:noProof/>
              </w:rPr>
              <w:t>2.5.</w:t>
            </w:r>
            <w:r w:rsidR="00492719">
              <w:rPr>
                <w:rFonts w:asciiTheme="minorHAnsi" w:eastAsiaTheme="minorEastAsia" w:hAnsiTheme="minorHAnsi" w:cstheme="minorBidi"/>
                <w:noProof/>
                <w:sz w:val="22"/>
                <w:szCs w:val="22"/>
                <w:lang w:bidi="ar-SA"/>
              </w:rPr>
              <w:tab/>
            </w:r>
            <w:r w:rsidR="00492719" w:rsidRPr="00BC5D82">
              <w:rPr>
                <w:rStyle w:val="Hipervnculo"/>
                <w:noProof/>
              </w:rPr>
              <w:t>Ajustes y modificaciones</w:t>
            </w:r>
            <w:r w:rsidR="00492719">
              <w:rPr>
                <w:noProof/>
                <w:webHidden/>
              </w:rPr>
              <w:tab/>
            </w:r>
            <w:r w:rsidR="00492719">
              <w:rPr>
                <w:noProof/>
                <w:webHidden/>
              </w:rPr>
              <w:fldChar w:fldCharType="begin"/>
            </w:r>
            <w:r w:rsidR="00492719">
              <w:rPr>
                <w:noProof/>
                <w:webHidden/>
              </w:rPr>
              <w:instrText xml:space="preserve"> PAGEREF _Toc505174452 \h </w:instrText>
            </w:r>
            <w:r w:rsidR="00492719">
              <w:rPr>
                <w:noProof/>
                <w:webHidden/>
              </w:rPr>
            </w:r>
            <w:r w:rsidR="00492719">
              <w:rPr>
                <w:noProof/>
                <w:webHidden/>
              </w:rPr>
              <w:fldChar w:fldCharType="separate"/>
            </w:r>
            <w:r w:rsidR="0005568D">
              <w:rPr>
                <w:noProof/>
                <w:webHidden/>
              </w:rPr>
              <w:t>31</w:t>
            </w:r>
            <w:r w:rsidR="00492719">
              <w:rPr>
                <w:noProof/>
                <w:webHidden/>
              </w:rPr>
              <w:fldChar w:fldCharType="end"/>
            </w:r>
          </w:hyperlink>
        </w:p>
        <w:p w:rsidR="001C54F8" w:rsidRDefault="001C54F8" w:rsidP="00E012E5">
          <w:r>
            <w:fldChar w:fldCharType="end"/>
          </w:r>
        </w:p>
      </w:sdtContent>
    </w:sdt>
    <w:p w:rsidR="005F4347" w:rsidRDefault="005F4347">
      <w:pPr>
        <w:spacing w:after="160" w:line="259" w:lineRule="auto"/>
        <w:jc w:val="left"/>
      </w:pPr>
      <w:r>
        <w:br w:type="page"/>
      </w:r>
    </w:p>
    <w:p w:rsidR="005F4347" w:rsidRDefault="005F4347" w:rsidP="005F4347">
      <w:pPr>
        <w:pStyle w:val="Tabladeilustraciones"/>
        <w:tabs>
          <w:tab w:val="right" w:leader="dot" w:pos="8828"/>
        </w:tabs>
        <w:jc w:val="center"/>
      </w:pPr>
      <w:r>
        <w:rPr>
          <w:b/>
          <w:color w:val="1F4E79" w:themeColor="accent1" w:themeShade="80"/>
          <w:sz w:val="32"/>
        </w:rPr>
        <w:lastRenderedPageBreak/>
        <w:t>Ilustraciones</w:t>
      </w:r>
    </w:p>
    <w:p w:rsidR="005F4347" w:rsidRDefault="005F4347">
      <w:pPr>
        <w:pStyle w:val="Tabladeilustraciones"/>
        <w:tabs>
          <w:tab w:val="right" w:leader="dot" w:pos="8828"/>
        </w:tabs>
      </w:pPr>
    </w:p>
    <w:p w:rsidR="00492719" w:rsidRDefault="005F4347">
      <w:pPr>
        <w:pStyle w:val="Tabladeilustraciones"/>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\h \z \c "Ilustración" </w:instrText>
      </w:r>
      <w:r>
        <w:fldChar w:fldCharType="separate"/>
      </w:r>
      <w:hyperlink w:anchor="_Toc505174453" w:history="1">
        <w:r w:rsidR="00492719" w:rsidRPr="0024070B">
          <w:rPr>
            <w:rStyle w:val="Hipervnculo"/>
            <w:noProof/>
          </w:rPr>
          <w:t>Ilustración 1. Organigrama del IDPAC</w:t>
        </w:r>
        <w:r w:rsidR="00492719">
          <w:rPr>
            <w:noProof/>
            <w:webHidden/>
          </w:rPr>
          <w:tab/>
        </w:r>
        <w:r w:rsidR="00492719">
          <w:rPr>
            <w:noProof/>
            <w:webHidden/>
          </w:rPr>
          <w:fldChar w:fldCharType="begin"/>
        </w:r>
        <w:r w:rsidR="00492719">
          <w:rPr>
            <w:noProof/>
            <w:webHidden/>
          </w:rPr>
          <w:instrText xml:space="preserve"> PAGEREF _Toc505174453 \h </w:instrText>
        </w:r>
        <w:r w:rsidR="00492719">
          <w:rPr>
            <w:noProof/>
            <w:webHidden/>
          </w:rPr>
        </w:r>
        <w:r w:rsidR="00492719">
          <w:rPr>
            <w:noProof/>
            <w:webHidden/>
          </w:rPr>
          <w:fldChar w:fldCharType="separate"/>
        </w:r>
        <w:r w:rsidR="0005568D">
          <w:rPr>
            <w:noProof/>
            <w:webHidden/>
          </w:rPr>
          <w:t>3</w:t>
        </w:r>
        <w:r w:rsidR="00492719">
          <w:rPr>
            <w:noProof/>
            <w:webHidden/>
          </w:rPr>
          <w:fldChar w:fldCharType="end"/>
        </w:r>
      </w:hyperlink>
    </w:p>
    <w:p w:rsidR="00492719" w:rsidRDefault="009C0A8C">
      <w:pPr>
        <w:pStyle w:val="Tabladeilustraciones"/>
        <w:tabs>
          <w:tab w:val="right" w:leader="dot" w:pos="8828"/>
        </w:tabs>
        <w:rPr>
          <w:rFonts w:asciiTheme="minorHAnsi" w:eastAsiaTheme="minorEastAsia" w:hAnsiTheme="minorHAnsi" w:cstheme="minorBidi"/>
          <w:noProof/>
          <w:sz w:val="22"/>
          <w:szCs w:val="22"/>
          <w:lang w:val="es-CO" w:eastAsia="es-CO"/>
        </w:rPr>
      </w:pPr>
      <w:hyperlink r:id="rId10" w:anchor="_Toc505174454" w:history="1">
        <w:r w:rsidR="00492719" w:rsidRPr="0024070B">
          <w:rPr>
            <w:rStyle w:val="Hipervnculo"/>
            <w:noProof/>
          </w:rPr>
          <w:t>Ilustración 2. Valores y Principios del IDPAC</w:t>
        </w:r>
        <w:r w:rsidR="00492719">
          <w:rPr>
            <w:noProof/>
            <w:webHidden/>
          </w:rPr>
          <w:tab/>
        </w:r>
        <w:r w:rsidR="00492719">
          <w:rPr>
            <w:noProof/>
            <w:webHidden/>
          </w:rPr>
          <w:fldChar w:fldCharType="begin"/>
        </w:r>
        <w:r w:rsidR="00492719">
          <w:rPr>
            <w:noProof/>
            <w:webHidden/>
          </w:rPr>
          <w:instrText xml:space="preserve"> PAGEREF _Toc505174454 \h </w:instrText>
        </w:r>
        <w:r w:rsidR="00492719">
          <w:rPr>
            <w:noProof/>
            <w:webHidden/>
          </w:rPr>
        </w:r>
        <w:r w:rsidR="00492719">
          <w:rPr>
            <w:noProof/>
            <w:webHidden/>
          </w:rPr>
          <w:fldChar w:fldCharType="separate"/>
        </w:r>
        <w:r w:rsidR="0005568D">
          <w:rPr>
            <w:noProof/>
            <w:webHidden/>
          </w:rPr>
          <w:t>4</w:t>
        </w:r>
        <w:r w:rsidR="00492719">
          <w:rPr>
            <w:noProof/>
            <w:webHidden/>
          </w:rPr>
          <w:fldChar w:fldCharType="end"/>
        </w:r>
      </w:hyperlink>
    </w:p>
    <w:p w:rsidR="00492719" w:rsidRDefault="009C0A8C">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55" w:history="1">
        <w:r w:rsidR="00492719" w:rsidRPr="0024070B">
          <w:rPr>
            <w:rStyle w:val="Hipervnculo"/>
            <w:noProof/>
          </w:rPr>
          <w:t>Ilustración 3. Elementos del PEI 2016-2020</w:t>
        </w:r>
        <w:r w:rsidR="00492719">
          <w:rPr>
            <w:noProof/>
            <w:webHidden/>
          </w:rPr>
          <w:tab/>
        </w:r>
        <w:r w:rsidR="00492719">
          <w:rPr>
            <w:noProof/>
            <w:webHidden/>
          </w:rPr>
          <w:fldChar w:fldCharType="begin"/>
        </w:r>
        <w:r w:rsidR="00492719">
          <w:rPr>
            <w:noProof/>
            <w:webHidden/>
          </w:rPr>
          <w:instrText xml:space="preserve"> PAGEREF _Toc505174455 \h </w:instrText>
        </w:r>
        <w:r w:rsidR="00492719">
          <w:rPr>
            <w:noProof/>
            <w:webHidden/>
          </w:rPr>
        </w:r>
        <w:r w:rsidR="00492719">
          <w:rPr>
            <w:noProof/>
            <w:webHidden/>
          </w:rPr>
          <w:fldChar w:fldCharType="separate"/>
        </w:r>
        <w:r w:rsidR="0005568D">
          <w:rPr>
            <w:noProof/>
            <w:webHidden/>
          </w:rPr>
          <w:t>5</w:t>
        </w:r>
        <w:r w:rsidR="00492719">
          <w:rPr>
            <w:noProof/>
            <w:webHidden/>
          </w:rPr>
          <w:fldChar w:fldCharType="end"/>
        </w:r>
      </w:hyperlink>
    </w:p>
    <w:p w:rsidR="00492719" w:rsidRDefault="009C0A8C">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56" w:history="1">
        <w:r w:rsidR="00492719" w:rsidRPr="0024070B">
          <w:rPr>
            <w:rStyle w:val="Hipervnculo"/>
            <w:noProof/>
          </w:rPr>
          <w:t>Ilustración 4. Mapa Estratégico 2016-2020</w:t>
        </w:r>
        <w:r w:rsidR="00492719">
          <w:rPr>
            <w:noProof/>
            <w:webHidden/>
          </w:rPr>
          <w:tab/>
        </w:r>
        <w:r w:rsidR="00492719">
          <w:rPr>
            <w:noProof/>
            <w:webHidden/>
          </w:rPr>
          <w:fldChar w:fldCharType="begin"/>
        </w:r>
        <w:r w:rsidR="00492719">
          <w:rPr>
            <w:noProof/>
            <w:webHidden/>
          </w:rPr>
          <w:instrText xml:space="preserve"> PAGEREF _Toc505174456 \h </w:instrText>
        </w:r>
        <w:r w:rsidR="00492719">
          <w:rPr>
            <w:noProof/>
            <w:webHidden/>
          </w:rPr>
        </w:r>
        <w:r w:rsidR="00492719">
          <w:rPr>
            <w:noProof/>
            <w:webHidden/>
          </w:rPr>
          <w:fldChar w:fldCharType="separate"/>
        </w:r>
        <w:r w:rsidR="0005568D">
          <w:rPr>
            <w:noProof/>
            <w:webHidden/>
          </w:rPr>
          <w:t>6</w:t>
        </w:r>
        <w:r w:rsidR="00492719">
          <w:rPr>
            <w:noProof/>
            <w:webHidden/>
          </w:rPr>
          <w:fldChar w:fldCharType="end"/>
        </w:r>
      </w:hyperlink>
    </w:p>
    <w:p w:rsidR="00492719" w:rsidRDefault="009C0A8C">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57" w:history="1">
        <w:r w:rsidR="00492719" w:rsidRPr="0024070B">
          <w:rPr>
            <w:rStyle w:val="Hipervnculo"/>
            <w:noProof/>
          </w:rPr>
          <w:t>Ilustración 5. Peticiones ciudadanas recibidas</w:t>
        </w:r>
        <w:r w:rsidR="00492719">
          <w:rPr>
            <w:noProof/>
            <w:webHidden/>
          </w:rPr>
          <w:tab/>
        </w:r>
        <w:r w:rsidR="00492719">
          <w:rPr>
            <w:noProof/>
            <w:webHidden/>
          </w:rPr>
          <w:fldChar w:fldCharType="begin"/>
        </w:r>
        <w:r w:rsidR="00492719">
          <w:rPr>
            <w:noProof/>
            <w:webHidden/>
          </w:rPr>
          <w:instrText xml:space="preserve"> PAGEREF _Toc505174457 \h </w:instrText>
        </w:r>
        <w:r w:rsidR="00492719">
          <w:rPr>
            <w:noProof/>
            <w:webHidden/>
          </w:rPr>
        </w:r>
        <w:r w:rsidR="00492719">
          <w:rPr>
            <w:noProof/>
            <w:webHidden/>
          </w:rPr>
          <w:fldChar w:fldCharType="separate"/>
        </w:r>
        <w:r w:rsidR="0005568D">
          <w:rPr>
            <w:noProof/>
            <w:webHidden/>
          </w:rPr>
          <w:t>14</w:t>
        </w:r>
        <w:r w:rsidR="00492719">
          <w:rPr>
            <w:noProof/>
            <w:webHidden/>
          </w:rPr>
          <w:fldChar w:fldCharType="end"/>
        </w:r>
      </w:hyperlink>
    </w:p>
    <w:p w:rsidR="001C54F8" w:rsidRDefault="005F4347" w:rsidP="00E012E5">
      <w:r>
        <w:fldChar w:fldCharType="end"/>
      </w:r>
    </w:p>
    <w:p w:rsidR="005F4347" w:rsidRDefault="005F4347">
      <w:pPr>
        <w:spacing w:after="160" w:line="259" w:lineRule="auto"/>
        <w:jc w:val="left"/>
      </w:pPr>
      <w:r>
        <w:br w:type="page"/>
      </w:r>
    </w:p>
    <w:p w:rsidR="005F4347" w:rsidRDefault="005F4347" w:rsidP="005F4347">
      <w:pPr>
        <w:pStyle w:val="Tabladeilustraciones"/>
        <w:tabs>
          <w:tab w:val="right" w:leader="dot" w:pos="8828"/>
        </w:tabs>
        <w:jc w:val="center"/>
      </w:pPr>
      <w:r>
        <w:rPr>
          <w:b/>
          <w:color w:val="1F4E79" w:themeColor="accent1" w:themeShade="80"/>
          <w:sz w:val="32"/>
        </w:rPr>
        <w:lastRenderedPageBreak/>
        <w:t>Tablas</w:t>
      </w:r>
    </w:p>
    <w:p w:rsidR="005F4347" w:rsidRDefault="005F4347">
      <w:pPr>
        <w:pStyle w:val="Tabladeilustraciones"/>
        <w:tabs>
          <w:tab w:val="right" w:leader="dot" w:pos="8828"/>
        </w:tabs>
      </w:pPr>
    </w:p>
    <w:p w:rsidR="00492719" w:rsidRDefault="005F4347">
      <w:pPr>
        <w:pStyle w:val="Tabladeilustraciones"/>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\h \z \c "Tabla" </w:instrText>
      </w:r>
      <w:r>
        <w:fldChar w:fldCharType="separate"/>
      </w:r>
      <w:hyperlink w:anchor="_Toc505174458" w:history="1">
        <w:r w:rsidR="00492719" w:rsidRPr="00E750AA">
          <w:rPr>
            <w:rStyle w:val="Hipervnculo"/>
            <w:noProof/>
          </w:rPr>
          <w:t>Tabla 1. Objetivos Estratégicos</w:t>
        </w:r>
        <w:r w:rsidR="00492719">
          <w:rPr>
            <w:noProof/>
            <w:webHidden/>
          </w:rPr>
          <w:tab/>
        </w:r>
        <w:r w:rsidR="00492719">
          <w:rPr>
            <w:noProof/>
            <w:webHidden/>
          </w:rPr>
          <w:fldChar w:fldCharType="begin"/>
        </w:r>
        <w:r w:rsidR="00492719">
          <w:rPr>
            <w:noProof/>
            <w:webHidden/>
          </w:rPr>
          <w:instrText xml:space="preserve"> PAGEREF _Toc505174458 \h </w:instrText>
        </w:r>
        <w:r w:rsidR="00492719">
          <w:rPr>
            <w:noProof/>
            <w:webHidden/>
          </w:rPr>
        </w:r>
        <w:r w:rsidR="00492719">
          <w:rPr>
            <w:noProof/>
            <w:webHidden/>
          </w:rPr>
          <w:fldChar w:fldCharType="separate"/>
        </w:r>
        <w:r w:rsidR="0005568D">
          <w:rPr>
            <w:noProof/>
            <w:webHidden/>
          </w:rPr>
          <w:t>6</w:t>
        </w:r>
        <w:r w:rsidR="00492719">
          <w:rPr>
            <w:noProof/>
            <w:webHidden/>
          </w:rPr>
          <w:fldChar w:fldCharType="end"/>
        </w:r>
      </w:hyperlink>
    </w:p>
    <w:p w:rsidR="00492719" w:rsidRDefault="009C0A8C">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59" w:history="1">
        <w:r w:rsidR="00492719" w:rsidRPr="00E750AA">
          <w:rPr>
            <w:rStyle w:val="Hipervnculo"/>
            <w:noProof/>
          </w:rPr>
          <w:t>Tabla 2. Marco Normativo Plan Anticorrupción y de Atención al Ciudadano</w:t>
        </w:r>
        <w:r w:rsidR="00492719">
          <w:rPr>
            <w:noProof/>
            <w:webHidden/>
          </w:rPr>
          <w:tab/>
        </w:r>
        <w:r w:rsidR="00492719">
          <w:rPr>
            <w:noProof/>
            <w:webHidden/>
          </w:rPr>
          <w:fldChar w:fldCharType="begin"/>
        </w:r>
        <w:r w:rsidR="00492719">
          <w:rPr>
            <w:noProof/>
            <w:webHidden/>
          </w:rPr>
          <w:instrText xml:space="preserve"> PAGEREF _Toc505174459 \h </w:instrText>
        </w:r>
        <w:r w:rsidR="00492719">
          <w:rPr>
            <w:noProof/>
            <w:webHidden/>
          </w:rPr>
        </w:r>
        <w:r w:rsidR="00492719">
          <w:rPr>
            <w:noProof/>
            <w:webHidden/>
          </w:rPr>
          <w:fldChar w:fldCharType="separate"/>
        </w:r>
        <w:r w:rsidR="0005568D">
          <w:rPr>
            <w:noProof/>
            <w:webHidden/>
          </w:rPr>
          <w:t>8</w:t>
        </w:r>
        <w:r w:rsidR="00492719">
          <w:rPr>
            <w:noProof/>
            <w:webHidden/>
          </w:rPr>
          <w:fldChar w:fldCharType="end"/>
        </w:r>
      </w:hyperlink>
    </w:p>
    <w:p w:rsidR="00492719" w:rsidRDefault="009C0A8C">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60" w:history="1">
        <w:r w:rsidR="00492719" w:rsidRPr="00E750AA">
          <w:rPr>
            <w:rStyle w:val="Hipervnculo"/>
            <w:noProof/>
          </w:rPr>
          <w:t>Tabla 3. Trámites del IDPAC</w:t>
        </w:r>
        <w:r w:rsidR="00492719">
          <w:rPr>
            <w:noProof/>
            <w:webHidden/>
          </w:rPr>
          <w:tab/>
        </w:r>
        <w:r w:rsidR="00492719">
          <w:rPr>
            <w:noProof/>
            <w:webHidden/>
          </w:rPr>
          <w:fldChar w:fldCharType="begin"/>
        </w:r>
        <w:r w:rsidR="00492719">
          <w:rPr>
            <w:noProof/>
            <w:webHidden/>
          </w:rPr>
          <w:instrText xml:space="preserve"> PAGEREF _Toc505174460 \h </w:instrText>
        </w:r>
        <w:r w:rsidR="00492719">
          <w:rPr>
            <w:noProof/>
            <w:webHidden/>
          </w:rPr>
        </w:r>
        <w:r w:rsidR="00492719">
          <w:rPr>
            <w:noProof/>
            <w:webHidden/>
          </w:rPr>
          <w:fldChar w:fldCharType="separate"/>
        </w:r>
        <w:r w:rsidR="0005568D">
          <w:rPr>
            <w:noProof/>
            <w:webHidden/>
          </w:rPr>
          <w:t>10</w:t>
        </w:r>
        <w:r w:rsidR="00492719">
          <w:rPr>
            <w:noProof/>
            <w:webHidden/>
          </w:rPr>
          <w:fldChar w:fldCharType="end"/>
        </w:r>
      </w:hyperlink>
    </w:p>
    <w:p w:rsidR="00492719" w:rsidRDefault="009C0A8C">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61" w:history="1">
        <w:r w:rsidR="00492719" w:rsidRPr="00E750AA">
          <w:rPr>
            <w:rStyle w:val="Hipervnculo"/>
            <w:noProof/>
          </w:rPr>
          <w:t>Tabla 4. Otros Procedimientos Administrativos del IDPAC</w:t>
        </w:r>
        <w:r w:rsidR="00492719">
          <w:rPr>
            <w:noProof/>
            <w:webHidden/>
          </w:rPr>
          <w:tab/>
        </w:r>
        <w:r w:rsidR="00492719">
          <w:rPr>
            <w:noProof/>
            <w:webHidden/>
          </w:rPr>
          <w:fldChar w:fldCharType="begin"/>
        </w:r>
        <w:r w:rsidR="00492719">
          <w:rPr>
            <w:noProof/>
            <w:webHidden/>
          </w:rPr>
          <w:instrText xml:space="preserve"> PAGEREF _Toc505174461 \h </w:instrText>
        </w:r>
        <w:r w:rsidR="00492719">
          <w:rPr>
            <w:noProof/>
            <w:webHidden/>
          </w:rPr>
        </w:r>
        <w:r w:rsidR="00492719">
          <w:rPr>
            <w:noProof/>
            <w:webHidden/>
          </w:rPr>
          <w:fldChar w:fldCharType="separate"/>
        </w:r>
        <w:r w:rsidR="0005568D">
          <w:rPr>
            <w:noProof/>
            <w:webHidden/>
          </w:rPr>
          <w:t>11</w:t>
        </w:r>
        <w:r w:rsidR="00492719">
          <w:rPr>
            <w:noProof/>
            <w:webHidden/>
          </w:rPr>
          <w:fldChar w:fldCharType="end"/>
        </w:r>
      </w:hyperlink>
    </w:p>
    <w:p w:rsidR="005F4347" w:rsidRDefault="005F4347" w:rsidP="00E012E5">
      <w:r>
        <w:fldChar w:fldCharType="end"/>
      </w:r>
    </w:p>
    <w:p w:rsidR="001C54F8" w:rsidRDefault="001C54F8" w:rsidP="00E012E5"/>
    <w:p w:rsidR="00403ED6" w:rsidRDefault="00403ED6">
      <w:pPr>
        <w:spacing w:after="160" w:line="259" w:lineRule="auto"/>
        <w:jc w:val="left"/>
        <w:sectPr w:rsidR="00403ED6" w:rsidSect="003508B7">
          <w:headerReference w:type="default" r:id="rId11"/>
          <w:footerReference w:type="default" r:id="rId12"/>
          <w:pgSz w:w="12240" w:h="15840" w:code="1"/>
          <w:pgMar w:top="2552" w:right="1701" w:bottom="2552" w:left="1701" w:header="709" w:footer="709" w:gutter="0"/>
          <w:cols w:space="708"/>
          <w:docGrid w:linePitch="360"/>
        </w:sectPr>
      </w:pPr>
    </w:p>
    <w:p w:rsidR="00B1606D" w:rsidRDefault="00B1606D" w:rsidP="00403ED6">
      <w:pPr>
        <w:pStyle w:val="Ttulo1"/>
        <w:numPr>
          <w:ilvl w:val="0"/>
          <w:numId w:val="0"/>
        </w:numPr>
        <w:jc w:val="center"/>
        <w:rPr>
          <w:sz w:val="28"/>
        </w:rPr>
      </w:pPr>
    </w:p>
    <w:p w:rsidR="00D300AC" w:rsidRPr="00403ED6" w:rsidRDefault="0068307C" w:rsidP="00403ED6">
      <w:pPr>
        <w:pStyle w:val="Ttulo1"/>
        <w:numPr>
          <w:ilvl w:val="0"/>
          <w:numId w:val="0"/>
        </w:numPr>
        <w:jc w:val="center"/>
        <w:rPr>
          <w:sz w:val="28"/>
        </w:rPr>
      </w:pPr>
      <w:bookmarkStart w:id="0" w:name="_Toc505174438"/>
      <w:r w:rsidRPr="00403ED6">
        <w:rPr>
          <w:sz w:val="28"/>
        </w:rPr>
        <w:t>INTRODUCCIÓN</w:t>
      </w:r>
      <w:bookmarkEnd w:id="0"/>
    </w:p>
    <w:p w:rsidR="00D300AC" w:rsidRDefault="00D300AC" w:rsidP="00E012E5">
      <w:pPr>
        <w:pStyle w:val="Textoindependiente"/>
      </w:pPr>
    </w:p>
    <w:p w:rsidR="00C0586E" w:rsidRPr="0094362C" w:rsidRDefault="00C0586E" w:rsidP="00E012E5">
      <w:pPr>
        <w:pStyle w:val="Textoindependiente"/>
      </w:pPr>
    </w:p>
    <w:p w:rsidR="008725E6" w:rsidRDefault="008725E6" w:rsidP="008725E6">
      <w:pPr>
        <w:pStyle w:val="Textoindependiente"/>
      </w:pPr>
      <w:r w:rsidRPr="008725E6">
        <w:t>En cumplimento de</w:t>
      </w:r>
      <w:r>
        <w:t xml:space="preserve"> </w:t>
      </w:r>
      <w:r w:rsidRPr="008725E6">
        <w:t>l</w:t>
      </w:r>
      <w:r>
        <w:t>o establecido en el</w:t>
      </w:r>
      <w:r w:rsidRPr="008725E6">
        <w:t xml:space="preserve"> Estatuto Anticorrupción Ley 1474 del 2011 “Por el cual se dictan normas orientadas a fortalecer los mecanismos de prevención, investigación y sanción de actos de corrupción y la efectividad del control de la gestión pública”, y acogiendo la herramienta metodológica </w:t>
      </w:r>
      <w:r w:rsidRPr="008725E6">
        <w:rPr>
          <w:i/>
          <w:iCs/>
        </w:rPr>
        <w:t xml:space="preserve">“Estrategias para la construcción del Plan Anticorrupción y Atención al Ciudadano”, </w:t>
      </w:r>
      <w:r w:rsidRPr="008725E6">
        <w:t>el Instituto Distrital de la Partic</w:t>
      </w:r>
      <w:r>
        <w:t>ipación y Acción Comunal realiza</w:t>
      </w:r>
      <w:r w:rsidRPr="008725E6">
        <w:t xml:space="preserve"> la formulación del Plan Anticorrupción y de Atención al</w:t>
      </w:r>
      <w:r>
        <w:t xml:space="preserve"> Ciudadano para la vigencia 2018</w:t>
      </w:r>
      <w:r w:rsidRPr="008725E6">
        <w:t xml:space="preserve">, el </w:t>
      </w:r>
      <w:r>
        <w:t xml:space="preserve">cual </w:t>
      </w:r>
      <w:r w:rsidRPr="008725E6">
        <w:t xml:space="preserve">detalla las actividades que se desarrollarán durante la vigencia, en cada uno de los siguientes componentes: </w:t>
      </w:r>
    </w:p>
    <w:p w:rsidR="008725E6" w:rsidRPr="008725E6" w:rsidRDefault="008725E6" w:rsidP="008725E6">
      <w:pPr>
        <w:pStyle w:val="Textoindependiente"/>
      </w:pPr>
    </w:p>
    <w:p w:rsidR="008725E6" w:rsidRPr="008725E6" w:rsidRDefault="008725E6" w:rsidP="006B0D57">
      <w:pPr>
        <w:pStyle w:val="Textoindependiente"/>
        <w:numPr>
          <w:ilvl w:val="0"/>
          <w:numId w:val="4"/>
        </w:numPr>
      </w:pPr>
      <w:r w:rsidRPr="008725E6">
        <w:t xml:space="preserve">Gestión del riesgo de corrupción – Mapa de riesgos de corrupción. </w:t>
      </w:r>
    </w:p>
    <w:p w:rsidR="008725E6" w:rsidRPr="008725E6" w:rsidRDefault="008725E6" w:rsidP="006B0D57">
      <w:pPr>
        <w:pStyle w:val="Textoindependiente"/>
        <w:numPr>
          <w:ilvl w:val="0"/>
          <w:numId w:val="4"/>
        </w:numPr>
      </w:pPr>
      <w:r w:rsidRPr="008725E6">
        <w:t xml:space="preserve">Racionalización de trámites </w:t>
      </w:r>
    </w:p>
    <w:p w:rsidR="008725E6" w:rsidRPr="008725E6" w:rsidRDefault="008725E6" w:rsidP="006B0D57">
      <w:pPr>
        <w:pStyle w:val="Textoindependiente"/>
        <w:numPr>
          <w:ilvl w:val="0"/>
          <w:numId w:val="4"/>
        </w:numPr>
      </w:pPr>
      <w:r w:rsidRPr="008725E6">
        <w:t xml:space="preserve">Rendición de Cuentas </w:t>
      </w:r>
    </w:p>
    <w:p w:rsidR="008725E6" w:rsidRPr="008725E6" w:rsidRDefault="008725E6" w:rsidP="006B0D57">
      <w:pPr>
        <w:pStyle w:val="Textoindependiente"/>
        <w:numPr>
          <w:ilvl w:val="0"/>
          <w:numId w:val="4"/>
        </w:numPr>
      </w:pPr>
      <w:r w:rsidRPr="008725E6">
        <w:t xml:space="preserve">Mecanismo para mejorar la atención al ciudadano </w:t>
      </w:r>
    </w:p>
    <w:p w:rsidR="008725E6" w:rsidRPr="008725E6" w:rsidRDefault="008725E6" w:rsidP="006B0D57">
      <w:pPr>
        <w:pStyle w:val="Textoindependiente"/>
        <w:numPr>
          <w:ilvl w:val="0"/>
          <w:numId w:val="4"/>
        </w:numPr>
      </w:pPr>
      <w:r w:rsidRPr="008725E6">
        <w:t xml:space="preserve">Mecanismo para la transparencia y acceso a la información </w:t>
      </w:r>
    </w:p>
    <w:p w:rsidR="008725E6" w:rsidRPr="008725E6" w:rsidRDefault="008725E6" w:rsidP="006B0D57">
      <w:pPr>
        <w:pStyle w:val="Textoindependiente"/>
        <w:numPr>
          <w:ilvl w:val="0"/>
          <w:numId w:val="4"/>
        </w:numPr>
      </w:pPr>
      <w:r w:rsidRPr="008725E6">
        <w:t xml:space="preserve">Iniciativas adicionales </w:t>
      </w:r>
    </w:p>
    <w:p w:rsidR="008725E6" w:rsidRPr="008725E6" w:rsidRDefault="008725E6" w:rsidP="008725E6">
      <w:pPr>
        <w:pStyle w:val="Textoindependiente"/>
      </w:pPr>
    </w:p>
    <w:p w:rsidR="0068307C" w:rsidRDefault="00B1606D" w:rsidP="008725E6">
      <w:pPr>
        <w:pStyle w:val="Textoindependiente"/>
      </w:pPr>
      <w:r>
        <w:rPr>
          <w:lang w:val="es-ES"/>
        </w:rPr>
        <w:t>Este plan</w:t>
      </w:r>
      <w:r w:rsidR="008725E6" w:rsidRPr="008725E6">
        <w:rPr>
          <w:lang w:val="es-ES"/>
        </w:rPr>
        <w:t xml:space="preserve"> se constituye en </w:t>
      </w:r>
      <w:r w:rsidR="009F052A">
        <w:rPr>
          <w:lang w:val="es-ES"/>
        </w:rPr>
        <w:t>un</w:t>
      </w:r>
      <w:r w:rsidR="008725E6">
        <w:rPr>
          <w:lang w:val="es-ES"/>
        </w:rPr>
        <w:t>a</w:t>
      </w:r>
      <w:r w:rsidR="008725E6">
        <w:t xml:space="preserve"> estrategia </w:t>
      </w:r>
      <w:r w:rsidR="00B563BA">
        <w:rPr>
          <w:lang w:val="es-ES"/>
        </w:rPr>
        <w:t>preventiva</w:t>
      </w:r>
      <w:r w:rsidR="009F052A">
        <w:rPr>
          <w:lang w:val="es-ES"/>
        </w:rPr>
        <w:t xml:space="preserve"> </w:t>
      </w:r>
      <w:r w:rsidR="009F052A">
        <w:t>de lucha contra la corrupción,</w:t>
      </w:r>
      <w:r w:rsidR="008725E6" w:rsidRPr="008725E6">
        <w:rPr>
          <w:lang w:val="es-ES"/>
        </w:rPr>
        <w:t xml:space="preserve"> que contiene iniciativas dirigidas a combatir la corrupción mediante mecanismos de prevención, control y seguimiento.</w:t>
      </w:r>
    </w:p>
    <w:p w:rsidR="00EA34F7" w:rsidRDefault="00EA34F7" w:rsidP="00E012E5">
      <w:pPr>
        <w:pStyle w:val="Textoindependiente"/>
      </w:pPr>
    </w:p>
    <w:p w:rsidR="0091242A" w:rsidRDefault="0091242A" w:rsidP="00E012E5">
      <w:pPr>
        <w:pStyle w:val="Textoindependiente"/>
      </w:pPr>
      <w:r>
        <w:br w:type="page"/>
      </w:r>
    </w:p>
    <w:p w:rsidR="0091242A" w:rsidRPr="00E012E5" w:rsidRDefault="00CF0798" w:rsidP="00E012E5">
      <w:pPr>
        <w:pStyle w:val="Ttulo1"/>
      </w:pPr>
      <w:bookmarkStart w:id="1" w:name="_Toc505174439"/>
      <w:r>
        <w:lastRenderedPageBreak/>
        <w:t>PRESENTACIÓN</w:t>
      </w:r>
      <w:r w:rsidR="0091242A" w:rsidRPr="00E012E5">
        <w:t xml:space="preserve"> DEL IDPAC</w:t>
      </w:r>
      <w:bookmarkEnd w:id="1"/>
    </w:p>
    <w:p w:rsidR="0091242A" w:rsidRPr="0091242A" w:rsidRDefault="0091242A" w:rsidP="00E012E5"/>
    <w:p w:rsidR="0091242A" w:rsidRPr="0091242A" w:rsidRDefault="0091242A" w:rsidP="00E012E5">
      <w:pPr>
        <w:pStyle w:val="Ttulo2"/>
      </w:pPr>
      <w:bookmarkStart w:id="2" w:name="_Toc505174440"/>
      <w:r w:rsidRPr="0091242A">
        <w:t>Funciones del IDPAC</w:t>
      </w:r>
      <w:bookmarkEnd w:id="2"/>
    </w:p>
    <w:p w:rsidR="0091242A" w:rsidRPr="0091242A" w:rsidRDefault="0091242A" w:rsidP="00E012E5"/>
    <w:p w:rsidR="0091242A" w:rsidRPr="0091242A" w:rsidRDefault="0091242A" w:rsidP="00E012E5">
      <w:r w:rsidRPr="0091242A">
        <w:t>Las funciones del Instituto se encuentran establecidas en el Acuerdo 257 de 2006, y son:</w:t>
      </w:r>
    </w:p>
    <w:p w:rsidR="0091242A" w:rsidRPr="0091242A" w:rsidRDefault="0091242A" w:rsidP="00E012E5"/>
    <w:p w:rsidR="0091242A" w:rsidRPr="0091242A" w:rsidRDefault="0091242A" w:rsidP="006B0D57">
      <w:pPr>
        <w:pStyle w:val="Prrafodelista"/>
        <w:numPr>
          <w:ilvl w:val="0"/>
          <w:numId w:val="3"/>
        </w:numPr>
      </w:pPr>
      <w:r w:rsidRPr="0091242A">
        <w:t>Fomentar la cultura democrática, el conocimiento y apropiación de los mecanismos de participación ciudadana y comunitaria.</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Diseñar y gestionar estrategias e instrumentos que concreten las políticas en materia de participación y organización de la ciudadanía.</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Diseñar y promover la estrategia que garantice la información suficiente para una efectiva participación ciudadana.</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Formular, orientar y coordinar políticas para el desarrollo de las Juntas de Acción Comunal en sus organismos de primer y segundo grado, como expresión social organizada, autónoma y solidaria de la sociedad civil.</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Ejercer y fortalecer el proceso de inspección, vigilancia y control sobre las organizaciones comunales de primer y segundo grado y sobre las fundaciones o corporaciones relacionadas con las comunidades indígenas cuyo domicilio sea Bogotá, en concordancia con la normatividad vigente en particular con la Ley 743 de 2002 o la norma que la modifique o sustituya.</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Ejecutar, controlar, coordinar y evaluar, planes, programas y proyectos para la promoción de la participación ciudadana, el interés asociativo y la organización comunitaria en el Distrito, en el marco del Sistema de Participación Distrital.</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Diseñar y construir metodologías y tecnologías que permitan a las comunidades organizadas planear, ejecutar, controlar y sostener obras de interés comunitarias y transferirlas a las demás entidades del Distrito Capital y a las localidades.</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Fomentar procesos asociativos en las organizaciones sociales y comunitarias con instrumentos de desarrollo económico y social del Distrito Capital.</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lastRenderedPageBreak/>
        <w:t>Liderar, orientar y coordinar los procesos de participación de los grupos poblacionales desde la perspectiva etaria, haciendo énfasis en la juventud.</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Liderar, orientar y coordinar los procesos de participación de los grupos poblacionales desde la perspectiva étnica.</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Liderar, orientar y coordinar los procesos de participación de los grupos poblacionales desde la perspectiva de equidad de género.</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Ejecutar obras de interés comunitario.</w:t>
      </w:r>
    </w:p>
    <w:p w:rsidR="00E012E5" w:rsidRPr="0091242A" w:rsidRDefault="00E012E5" w:rsidP="00E012E5"/>
    <w:p w:rsidR="0091242A" w:rsidRPr="0091242A" w:rsidRDefault="0091242A" w:rsidP="00E012E5">
      <w:pPr>
        <w:pStyle w:val="Ttulo2"/>
      </w:pPr>
      <w:bookmarkStart w:id="3" w:name="_Toc505174441"/>
      <w:r w:rsidRPr="0091242A">
        <w:t>Estructura funcional</w:t>
      </w:r>
      <w:bookmarkEnd w:id="3"/>
    </w:p>
    <w:p w:rsidR="0091242A" w:rsidRPr="0091242A" w:rsidRDefault="0091242A" w:rsidP="00E012E5"/>
    <w:p w:rsidR="0091242A" w:rsidRPr="0091242A" w:rsidRDefault="0091242A" w:rsidP="00E012E5">
      <w:r w:rsidRPr="0091242A">
        <w:t>En el Acuerdo 257 de 2006 se definió la estructura funcional del IDPAC, así:</w:t>
      </w:r>
    </w:p>
    <w:p w:rsidR="0091242A" w:rsidRPr="0091242A" w:rsidRDefault="0091242A" w:rsidP="00E012E5"/>
    <w:p w:rsidR="00B954DB" w:rsidRDefault="00B954DB" w:rsidP="00B954DB">
      <w:pPr>
        <w:pStyle w:val="Epgrafe"/>
      </w:pPr>
      <w:bookmarkStart w:id="4" w:name="_Toc505174453"/>
      <w:r>
        <w:t xml:space="preserve">Ilustración </w:t>
      </w:r>
      <w:r>
        <w:fldChar w:fldCharType="begin"/>
      </w:r>
      <w:r>
        <w:instrText xml:space="preserve"> SEQ Ilustración \* ARABIC </w:instrText>
      </w:r>
      <w:r>
        <w:fldChar w:fldCharType="separate"/>
      </w:r>
      <w:r w:rsidR="0005568D">
        <w:rPr>
          <w:noProof/>
        </w:rPr>
        <w:t>1</w:t>
      </w:r>
      <w:r>
        <w:fldChar w:fldCharType="end"/>
      </w:r>
      <w:r>
        <w:t>. Organigrama del IDPAC</w:t>
      </w:r>
      <w:bookmarkEnd w:id="4"/>
    </w:p>
    <w:p w:rsidR="0091242A" w:rsidRPr="0091242A" w:rsidRDefault="0091242A" w:rsidP="00E012E5">
      <w:pPr>
        <w:jc w:val="center"/>
      </w:pPr>
      <w:r w:rsidRPr="0091242A">
        <w:rPr>
          <w:noProof/>
          <w:lang w:val="es-CO" w:eastAsia="es-CO"/>
        </w:rPr>
        <w:drawing>
          <wp:inline distT="0" distB="0" distL="0" distR="0" wp14:anchorId="41B16789" wp14:editId="4DDDC57D">
            <wp:extent cx="5535734" cy="3648974"/>
            <wp:effectExtent l="0" t="0" r="8255" b="889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IDPAC-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5734" cy="3648974"/>
                    </a:xfrm>
                    <a:prstGeom prst="rect">
                      <a:avLst/>
                    </a:prstGeom>
                  </pic:spPr>
                </pic:pic>
              </a:graphicData>
            </a:graphic>
          </wp:inline>
        </w:drawing>
      </w:r>
    </w:p>
    <w:p w:rsidR="007968F7" w:rsidRDefault="00B954DB" w:rsidP="00B954DB">
      <w:pPr>
        <w:pStyle w:val="Cita"/>
      </w:pPr>
      <w:r>
        <w:t>Fuente: Elaboración propia.</w:t>
      </w:r>
    </w:p>
    <w:p w:rsidR="0091242A" w:rsidRPr="0091242A" w:rsidRDefault="0091242A" w:rsidP="00E012E5">
      <w:pPr>
        <w:pStyle w:val="Ttulo2"/>
      </w:pPr>
      <w:bookmarkStart w:id="5" w:name="_Toc505174442"/>
      <w:r w:rsidRPr="0091242A">
        <w:lastRenderedPageBreak/>
        <w:t>Plataforma Estratégica</w:t>
      </w:r>
      <w:bookmarkEnd w:id="5"/>
    </w:p>
    <w:p w:rsidR="0091242A" w:rsidRPr="0091242A" w:rsidRDefault="0091242A" w:rsidP="00E012E5"/>
    <w:p w:rsidR="0091242A" w:rsidRPr="00E012E5" w:rsidRDefault="0091242A" w:rsidP="00E012E5">
      <w:pPr>
        <w:rPr>
          <w:b/>
          <w:color w:val="1F4E79" w:themeColor="accent1" w:themeShade="80"/>
        </w:rPr>
      </w:pPr>
      <w:r w:rsidRPr="00E012E5">
        <w:rPr>
          <w:b/>
          <w:color w:val="1F4E79" w:themeColor="accent1" w:themeShade="80"/>
        </w:rPr>
        <w:t>Misión IDPAC</w:t>
      </w:r>
    </w:p>
    <w:p w:rsidR="0091242A" w:rsidRPr="0091242A" w:rsidRDefault="0091242A" w:rsidP="00E012E5"/>
    <w:p w:rsidR="0091242A" w:rsidRPr="0091242A" w:rsidRDefault="0091242A" w:rsidP="00E012E5">
      <w:r w:rsidRPr="0091242A">
        <w:t>Garantizar a la ciudadanía del Distrito Capital el derecho a la participación incidente y fortalecer las organizaciones sociales, mediante información, formación y promoción, para la construcción de la democracia.</w:t>
      </w:r>
    </w:p>
    <w:p w:rsidR="0091242A" w:rsidRPr="0091242A" w:rsidRDefault="0091242A" w:rsidP="00E012E5"/>
    <w:p w:rsidR="0091242A" w:rsidRPr="00E012E5" w:rsidRDefault="0091242A" w:rsidP="00E012E5">
      <w:pPr>
        <w:rPr>
          <w:b/>
          <w:color w:val="1F4E79" w:themeColor="accent1" w:themeShade="80"/>
        </w:rPr>
      </w:pPr>
      <w:r w:rsidRPr="00E012E5">
        <w:rPr>
          <w:b/>
          <w:color w:val="1F4E79" w:themeColor="accent1" w:themeShade="80"/>
        </w:rPr>
        <w:t>Visión IDPAC</w:t>
      </w:r>
    </w:p>
    <w:p w:rsidR="0091242A" w:rsidRPr="0091242A" w:rsidRDefault="0091242A" w:rsidP="00E012E5"/>
    <w:p w:rsidR="0091242A" w:rsidRDefault="0091242A" w:rsidP="00E012E5">
      <w:r w:rsidRPr="0091242A">
        <w:t>Para el 2023, IDPAC logrará con la ciudadanía que la participación sea la base de la consolidación democrática en Bogotá y que las organizaciones sociales sean incidentes y sostenibles.</w:t>
      </w:r>
    </w:p>
    <w:p w:rsidR="006E5F11" w:rsidRPr="0091242A" w:rsidRDefault="006E5F11" w:rsidP="00E012E5"/>
    <w:p w:rsidR="007968F7" w:rsidRDefault="00BD4C39" w:rsidP="00E012E5">
      <w:r>
        <w:rPr>
          <w:noProof/>
          <w:lang w:val="es-CO" w:eastAsia="es-CO"/>
        </w:rPr>
        <mc:AlternateContent>
          <mc:Choice Requires="wps">
            <w:drawing>
              <wp:anchor distT="0" distB="0" distL="114300" distR="114300" simplePos="0" relativeHeight="251694080" behindDoc="0" locked="0" layoutInCell="1" allowOverlap="1" wp14:anchorId="352A5545" wp14:editId="34160312">
                <wp:simplePos x="0" y="0"/>
                <wp:positionH relativeFrom="column">
                  <wp:posOffset>2882265</wp:posOffset>
                </wp:positionH>
                <wp:positionV relativeFrom="paragraph">
                  <wp:posOffset>56515</wp:posOffset>
                </wp:positionV>
                <wp:extent cx="2790190" cy="137795"/>
                <wp:effectExtent l="0" t="0" r="0" b="0"/>
                <wp:wrapSquare wrapText="bothSides"/>
                <wp:docPr id="6" name="6 Cuadro de texto"/>
                <wp:cNvGraphicFramePr/>
                <a:graphic xmlns:a="http://schemas.openxmlformats.org/drawingml/2006/main">
                  <a:graphicData uri="http://schemas.microsoft.com/office/word/2010/wordprocessingShape">
                    <wps:wsp>
                      <wps:cNvSpPr txBox="1"/>
                      <wps:spPr>
                        <a:xfrm>
                          <a:off x="0" y="0"/>
                          <a:ext cx="2790190" cy="137795"/>
                        </a:xfrm>
                        <a:prstGeom prst="rect">
                          <a:avLst/>
                        </a:prstGeom>
                        <a:solidFill>
                          <a:prstClr val="white"/>
                        </a:solidFill>
                        <a:ln>
                          <a:noFill/>
                        </a:ln>
                        <a:effectLst/>
                      </wps:spPr>
                      <wps:txbx>
                        <w:txbxContent>
                          <w:p w:rsidR="009D0743" w:rsidRPr="006E5F11" w:rsidRDefault="009D0743" w:rsidP="004A5E4E">
                            <w:pPr>
                              <w:pStyle w:val="Epgrafe"/>
                              <w:rPr>
                                <w:noProof/>
                                <w:sz w:val="24"/>
                                <w:szCs w:val="24"/>
                              </w:rPr>
                            </w:pPr>
                            <w:bookmarkStart w:id="6" w:name="_Toc505174454"/>
                            <w:r w:rsidRPr="006E5F11">
                              <w:t xml:space="preserve">Ilustración </w:t>
                            </w:r>
                            <w:r w:rsidRPr="006E5F11">
                              <w:fldChar w:fldCharType="begin"/>
                            </w:r>
                            <w:r w:rsidRPr="006E5F11">
                              <w:instrText xml:space="preserve"> SEQ Ilustración \* ARABIC </w:instrText>
                            </w:r>
                            <w:r w:rsidRPr="006E5F11">
                              <w:fldChar w:fldCharType="separate"/>
                            </w:r>
                            <w:r>
                              <w:rPr>
                                <w:noProof/>
                              </w:rPr>
                              <w:t>2</w:t>
                            </w:r>
                            <w:r w:rsidRPr="006E5F11">
                              <w:fldChar w:fldCharType="end"/>
                            </w:r>
                            <w:r w:rsidRPr="006E5F11">
                              <w:t>. Valores y Principios del IDPAC</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left:0;text-align:left;margin-left:226.95pt;margin-top:4.45pt;width:219.7pt;height:10.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" stroked="f">
                <v:textbox inset="0,0,0,0">
                  <w:txbxContent>
                    <w:p w:rsidR="009D0743" w:rsidRPr="006E5F11" w:rsidRDefault="009D0743" w:rsidP="004A5E4E">
                      <w:pPr>
                        <w:pStyle w:val="Epgrafe"/>
                        <w:rPr>
                          <w:noProof/>
                          <w:sz w:val="24"/>
                          <w:szCs w:val="24"/>
                        </w:rPr>
                      </w:pPr>
                      <w:bookmarkStart w:id="7" w:name="_Toc505174454"/>
                      <w:r w:rsidRPr="006E5F11">
                        <w:t xml:space="preserve">Ilustración </w:t>
                      </w:r>
                      <w:r w:rsidRPr="006E5F11">
                        <w:fldChar w:fldCharType="begin"/>
                      </w:r>
                      <w:r w:rsidRPr="006E5F11">
                        <w:instrText xml:space="preserve"> SEQ Ilustración \* ARABIC </w:instrText>
                      </w:r>
                      <w:r w:rsidRPr="006E5F11">
                        <w:fldChar w:fldCharType="separate"/>
                      </w:r>
                      <w:r>
                        <w:rPr>
                          <w:noProof/>
                        </w:rPr>
                        <w:t>2</w:t>
                      </w:r>
                      <w:r w:rsidRPr="006E5F11">
                        <w:fldChar w:fldCharType="end"/>
                      </w:r>
                      <w:r w:rsidRPr="006E5F11">
                        <w:t>. Valores y Principios del IDPAC</w:t>
                      </w:r>
                      <w:bookmarkEnd w:id="7"/>
                    </w:p>
                  </w:txbxContent>
                </v:textbox>
                <w10:wrap type="square"/>
              </v:shape>
            </w:pict>
          </mc:Fallback>
        </mc:AlternateContent>
      </w:r>
    </w:p>
    <w:p w:rsidR="00BD4C39" w:rsidRDefault="00BD4C39" w:rsidP="00E012E5">
      <w:r w:rsidRPr="0091242A">
        <w:rPr>
          <w:noProof/>
          <w:lang w:val="es-CO" w:eastAsia="es-CO"/>
        </w:rPr>
        <w:drawing>
          <wp:anchor distT="0" distB="0" distL="114300" distR="114300" simplePos="0" relativeHeight="251688960" behindDoc="0" locked="0" layoutInCell="1" allowOverlap="1" wp14:anchorId="17AB73E1" wp14:editId="27892D32">
            <wp:simplePos x="0" y="0"/>
            <wp:positionH relativeFrom="margin">
              <wp:posOffset>2929890</wp:posOffset>
            </wp:positionH>
            <wp:positionV relativeFrom="margin">
              <wp:posOffset>2483485</wp:posOffset>
            </wp:positionV>
            <wp:extent cx="2790190" cy="273177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2830"/>
                    <a:stretch/>
                  </pic:blipFill>
                  <pic:spPr bwMode="auto">
                    <a:xfrm>
                      <a:off x="0" y="0"/>
                      <a:ext cx="2790190" cy="2731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242A" w:rsidRPr="00E012E5" w:rsidRDefault="0091242A" w:rsidP="00E012E5">
      <w:pPr>
        <w:rPr>
          <w:b/>
          <w:color w:val="1F4E79" w:themeColor="accent1" w:themeShade="80"/>
        </w:rPr>
      </w:pPr>
      <w:r w:rsidRPr="00E012E5">
        <w:rPr>
          <w:b/>
          <w:color w:val="1F4E79" w:themeColor="accent1" w:themeShade="80"/>
        </w:rPr>
        <w:t>Valores y principios en el IDPAC</w:t>
      </w:r>
    </w:p>
    <w:p w:rsidR="0091242A" w:rsidRPr="0091242A" w:rsidRDefault="0091242A" w:rsidP="00E012E5"/>
    <w:p w:rsidR="007968F7" w:rsidRDefault="007968F7" w:rsidP="00E012E5"/>
    <w:p w:rsidR="00093942" w:rsidRDefault="00093942" w:rsidP="00E012E5"/>
    <w:p w:rsidR="007968F7" w:rsidRDefault="007968F7" w:rsidP="00E012E5"/>
    <w:p w:rsidR="0091242A" w:rsidRPr="0091242A" w:rsidRDefault="0091242A" w:rsidP="00E012E5">
      <w:r w:rsidRPr="0091242A">
        <w:t>En el código de ética institucional adoptado mediante la Resolución 233 del 24 de agosto de 2015, se establecen los valores éticos y los principios que orientan las acciones y conductas de los servidores públicos dentro y fuera del IDPAC.</w:t>
      </w:r>
    </w:p>
    <w:p w:rsidR="0091242A" w:rsidRDefault="0091242A" w:rsidP="00E012E5"/>
    <w:p w:rsidR="00093942" w:rsidRDefault="00093942" w:rsidP="00E012E5"/>
    <w:p w:rsidR="00093942" w:rsidRPr="0091242A" w:rsidRDefault="00093942" w:rsidP="00E012E5"/>
    <w:p w:rsidR="006E5F11" w:rsidRDefault="00BD4C39" w:rsidP="00E012E5">
      <w:pPr>
        <w:rPr>
          <w:b/>
          <w:color w:val="1F4E79" w:themeColor="accent1" w:themeShade="80"/>
        </w:rPr>
      </w:pPr>
      <w:r>
        <w:rPr>
          <w:b/>
          <w:noProof/>
          <w:color w:val="5B9BD5" w:themeColor="accent1"/>
          <w:lang w:val="es-CO" w:eastAsia="es-CO"/>
        </w:rPr>
        <mc:AlternateContent>
          <mc:Choice Requires="wps">
            <w:drawing>
              <wp:anchor distT="0" distB="0" distL="114300" distR="114300" simplePos="0" relativeHeight="251695104" behindDoc="0" locked="0" layoutInCell="1" allowOverlap="1" wp14:anchorId="25960628" wp14:editId="0776E10F">
                <wp:simplePos x="0" y="0"/>
                <wp:positionH relativeFrom="column">
                  <wp:posOffset>3213100</wp:posOffset>
                </wp:positionH>
                <wp:positionV relativeFrom="paragraph">
                  <wp:posOffset>149860</wp:posOffset>
                </wp:positionV>
                <wp:extent cx="2147570" cy="224155"/>
                <wp:effectExtent l="0" t="0" r="5080" b="4445"/>
                <wp:wrapNone/>
                <wp:docPr id="8" name="8 Cuadro de texto"/>
                <wp:cNvGraphicFramePr/>
                <a:graphic xmlns:a="http://schemas.openxmlformats.org/drawingml/2006/main">
                  <a:graphicData uri="http://schemas.microsoft.com/office/word/2010/wordprocessingShape">
                    <wps:wsp>
                      <wps:cNvSpPr txBox="1"/>
                      <wps:spPr>
                        <a:xfrm>
                          <a:off x="0" y="0"/>
                          <a:ext cx="2147570" cy="224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0743" w:rsidRPr="006E5F11" w:rsidRDefault="009D0743" w:rsidP="006E5F11">
                            <w:pPr>
                              <w:jc w:val="center"/>
                              <w:rPr>
                                <w:b/>
                                <w:color w:val="1F4E79" w:themeColor="accent1" w:themeShade="80"/>
                                <w:sz w:val="16"/>
                                <w:szCs w:val="16"/>
                                <w:lang w:val="es-CO"/>
                              </w:rPr>
                            </w:pPr>
                            <w:r w:rsidRPr="006E5F11">
                              <w:rPr>
                                <w:b/>
                                <w:color w:val="1F4E79" w:themeColor="accent1" w:themeShade="80"/>
                                <w:sz w:val="16"/>
                                <w:szCs w:val="16"/>
                                <w:lang w:val="es-CO"/>
                              </w:rPr>
                              <w:t>Fuente: Elaboración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8 Cuadro de texto" o:spid="_x0000_s1027" type="#_x0000_t202" style="position:absolute;left:0;text-align:left;margin-left:253pt;margin-top:11.8pt;width:169.1pt;height:17.6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" fillcolor="white [3201]" stroked="f" strokeweight=".5pt">
                <v:textbox>
                  <w:txbxContent>
                    <w:p w:rsidR="009D0743" w:rsidRPr="006E5F11" w:rsidRDefault="009D0743" w:rsidP="006E5F11">
                      <w:pPr>
                        <w:jc w:val="center"/>
                        <w:rPr>
                          <w:b/>
                          <w:color w:val="1F4E79" w:themeColor="accent1" w:themeShade="80"/>
                          <w:sz w:val="16"/>
                          <w:szCs w:val="16"/>
                          <w:lang w:val="es-CO"/>
                        </w:rPr>
                      </w:pPr>
                      <w:r w:rsidRPr="006E5F11">
                        <w:rPr>
                          <w:b/>
                          <w:color w:val="1F4E79" w:themeColor="accent1" w:themeShade="80"/>
                          <w:sz w:val="16"/>
                          <w:szCs w:val="16"/>
                          <w:lang w:val="es-CO"/>
                        </w:rPr>
                        <w:t>Fuente: Elaboración propia.</w:t>
                      </w:r>
                    </w:p>
                  </w:txbxContent>
                </v:textbox>
              </v:shape>
            </w:pict>
          </mc:Fallback>
        </mc:AlternateContent>
      </w:r>
    </w:p>
    <w:p w:rsidR="0003761F" w:rsidRDefault="0003761F" w:rsidP="00E012E5">
      <w:pPr>
        <w:rPr>
          <w:b/>
          <w:color w:val="1F4E79" w:themeColor="accent1" w:themeShade="80"/>
        </w:rPr>
      </w:pPr>
    </w:p>
    <w:p w:rsidR="0091242A" w:rsidRPr="006E5F11" w:rsidRDefault="0091242A" w:rsidP="00E012E5">
      <w:pPr>
        <w:rPr>
          <w:b/>
          <w:color w:val="1F4E79" w:themeColor="accent1" w:themeShade="80"/>
        </w:rPr>
      </w:pPr>
      <w:r w:rsidRPr="006E5F11">
        <w:rPr>
          <w:b/>
          <w:color w:val="1F4E79" w:themeColor="accent1" w:themeShade="80"/>
        </w:rPr>
        <w:t>Plan Estratégico Institucional – PEI, 2016-2020</w:t>
      </w:r>
    </w:p>
    <w:p w:rsidR="0091242A" w:rsidRPr="0091242A" w:rsidRDefault="0091242A" w:rsidP="00E012E5"/>
    <w:p w:rsidR="0091242A" w:rsidRPr="0091242A" w:rsidRDefault="0091242A" w:rsidP="00E012E5">
      <w:r w:rsidRPr="0091242A">
        <w:t xml:space="preserve">El Plan Estratégico Institucional del IDPAC para el periodo 2016-2020 es la herramienta que enmarca el quehacer misional y de apoyo para impulsar el cumplimiento de metas institucionales y de gobierno en materia de participación; en la medida que organiza y focaliza de manera sistemática las acciones de la Entidad, define los objetivos, estrategias y metas, el tiempo para lograrlo, así como la asignación de recursos y responsabilidades. </w:t>
      </w:r>
    </w:p>
    <w:p w:rsidR="0091242A" w:rsidRPr="0091242A" w:rsidRDefault="0091242A" w:rsidP="00E012E5"/>
    <w:p w:rsidR="0091242A" w:rsidRPr="0091242A" w:rsidRDefault="0091242A" w:rsidP="00E012E5">
      <w:r w:rsidRPr="0091242A">
        <w:t xml:space="preserve">La apuesta es lograr una participación incidente, a través de la cualificación de la ciudadanía y sus organizaciones, la </w:t>
      </w:r>
      <w:proofErr w:type="spellStart"/>
      <w:r w:rsidRPr="0091242A">
        <w:t>territorialización</w:t>
      </w:r>
      <w:proofErr w:type="spellEnd"/>
      <w:r w:rsidRPr="0091242A">
        <w:t xml:space="preserve"> de las acciones y el apoyo a las distintas expresiones y prácticas organizativas para que sean sostenibles, autónomas, gestionen sus proyectos y aporten valor agregado a la ciudad.</w:t>
      </w:r>
    </w:p>
    <w:p w:rsidR="007968F7" w:rsidRPr="0091242A" w:rsidRDefault="007968F7" w:rsidP="00E012E5"/>
    <w:p w:rsidR="0091242A" w:rsidRPr="006E5F11" w:rsidRDefault="0091242A" w:rsidP="00E012E5">
      <w:pPr>
        <w:rPr>
          <w:b/>
          <w:color w:val="1F4E79" w:themeColor="accent1" w:themeShade="80"/>
        </w:rPr>
      </w:pPr>
      <w:r w:rsidRPr="006E5F11">
        <w:rPr>
          <w:b/>
          <w:color w:val="1F4E79" w:themeColor="accent1" w:themeShade="80"/>
        </w:rPr>
        <w:t>Elementos del PEI 2016-2020</w:t>
      </w:r>
    </w:p>
    <w:p w:rsidR="0091242A" w:rsidRPr="0091242A" w:rsidRDefault="0091242A" w:rsidP="00E012E5"/>
    <w:p w:rsidR="0091242A" w:rsidRDefault="0091242A" w:rsidP="00E012E5">
      <w:r w:rsidRPr="0091242A">
        <w:t xml:space="preserve">Se ajustaron los componentes básicos de la metodología Balance Score </w:t>
      </w:r>
      <w:proofErr w:type="spellStart"/>
      <w:r w:rsidRPr="0091242A">
        <w:t>Card</w:t>
      </w:r>
      <w:proofErr w:type="spellEnd"/>
      <w:r w:rsidRPr="0091242A">
        <w:t xml:space="preserve"> teniendo en cuenta los lineamientos establecidos para las entidades de la administración distrital y nacional y la dinámica propia del Instituto, lo cual permite contar con una planeación articulada, donde los procesos estratégicos y de apoyo se convierten en el soporte para el cumplimiento de las metas institucionales y de gobierno.</w:t>
      </w:r>
    </w:p>
    <w:p w:rsidR="00BD4C39" w:rsidRDefault="00BD4C39" w:rsidP="00E012E5"/>
    <w:p w:rsidR="006E5F11" w:rsidRPr="006E5F11" w:rsidRDefault="006E5F11" w:rsidP="004A5E4E">
      <w:pPr>
        <w:pStyle w:val="Epgrafe"/>
      </w:pPr>
      <w:bookmarkStart w:id="7" w:name="_Toc505174455"/>
      <w:r w:rsidRPr="006E5F11">
        <w:t xml:space="preserve">Ilustración </w:t>
      </w:r>
      <w:r w:rsidRPr="006E5F11">
        <w:fldChar w:fldCharType="begin"/>
      </w:r>
      <w:r w:rsidRPr="006E5F11">
        <w:instrText xml:space="preserve"> SEQ Ilustración \* ARABIC </w:instrText>
      </w:r>
      <w:r w:rsidRPr="006E5F11">
        <w:fldChar w:fldCharType="separate"/>
      </w:r>
      <w:r w:rsidR="0005568D">
        <w:rPr>
          <w:noProof/>
        </w:rPr>
        <w:t>3</w:t>
      </w:r>
      <w:r w:rsidRPr="006E5F11">
        <w:fldChar w:fldCharType="end"/>
      </w:r>
      <w:r w:rsidRPr="006E5F11">
        <w:t>. Elementos del PEI 2016-2020</w:t>
      </w:r>
      <w:bookmarkEnd w:id="7"/>
    </w:p>
    <w:p w:rsidR="0091242A" w:rsidRPr="0091242A" w:rsidRDefault="0091242A" w:rsidP="006E5F11">
      <w:pPr>
        <w:jc w:val="center"/>
      </w:pPr>
      <w:r w:rsidRPr="0091242A">
        <w:rPr>
          <w:noProof/>
          <w:lang w:val="es-CO" w:eastAsia="es-CO"/>
        </w:rPr>
        <w:drawing>
          <wp:inline distT="0" distB="0" distL="0" distR="0" wp14:anchorId="068A37C8" wp14:editId="7F8ABAE9">
            <wp:extent cx="5539271" cy="3724275"/>
            <wp:effectExtent l="19050" t="19050" r="2349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6635" cy="3729226"/>
                    </a:xfrm>
                    <a:prstGeom prst="rect">
                      <a:avLst/>
                    </a:prstGeom>
                    <a:noFill/>
                    <a:ln w="3175">
                      <a:solidFill>
                        <a:schemeClr val="tx1"/>
                      </a:solidFill>
                    </a:ln>
                  </pic:spPr>
                </pic:pic>
              </a:graphicData>
            </a:graphic>
          </wp:inline>
        </w:drawing>
      </w:r>
    </w:p>
    <w:p w:rsidR="0091242A" w:rsidRPr="006E5F11" w:rsidRDefault="006E5F11" w:rsidP="006E5F11">
      <w:pPr>
        <w:jc w:val="center"/>
        <w:rPr>
          <w:b/>
          <w:color w:val="1F4E79" w:themeColor="accent1" w:themeShade="80"/>
          <w:sz w:val="18"/>
        </w:rPr>
      </w:pPr>
      <w:r w:rsidRPr="006E5F11">
        <w:rPr>
          <w:b/>
          <w:color w:val="1F4E79" w:themeColor="accent1" w:themeShade="80"/>
          <w:sz w:val="18"/>
        </w:rPr>
        <w:t>Fuente: Elaboración propia</w:t>
      </w:r>
    </w:p>
    <w:p w:rsidR="007968F7" w:rsidRPr="0091242A" w:rsidRDefault="007968F7" w:rsidP="00E012E5"/>
    <w:p w:rsidR="0091242A" w:rsidRPr="006E5F11" w:rsidRDefault="0091242A" w:rsidP="00E012E5">
      <w:pPr>
        <w:rPr>
          <w:b/>
          <w:color w:val="1F4E79" w:themeColor="accent1" w:themeShade="80"/>
        </w:rPr>
      </w:pPr>
      <w:r w:rsidRPr="006E5F11">
        <w:rPr>
          <w:b/>
          <w:color w:val="1F4E79" w:themeColor="accent1" w:themeShade="80"/>
        </w:rPr>
        <w:t>Mapa Estratégico 2016-2020</w:t>
      </w:r>
    </w:p>
    <w:p w:rsidR="0091242A" w:rsidRPr="0091242A" w:rsidRDefault="0091242A" w:rsidP="00E012E5"/>
    <w:p w:rsidR="0091242A" w:rsidRPr="0091242A" w:rsidRDefault="0091242A" w:rsidP="00E012E5">
      <w:r w:rsidRPr="0091242A">
        <w:t>El IDPAC ha definido tres (3) perspectivas y seis (6) objetivos estratégicos, que orientan y detallan el camino trazado para el logro de su visión.</w:t>
      </w:r>
    </w:p>
    <w:p w:rsidR="0091242A" w:rsidRPr="0091242A" w:rsidRDefault="0091242A" w:rsidP="00E012E5"/>
    <w:p w:rsidR="00592609" w:rsidRPr="00592609" w:rsidRDefault="00592609" w:rsidP="004A5E4E">
      <w:pPr>
        <w:pStyle w:val="Epgrafe"/>
      </w:pPr>
      <w:bookmarkStart w:id="8" w:name="_Toc505174456"/>
      <w:r w:rsidRPr="00592609">
        <w:t xml:space="preserve">Ilustración </w:t>
      </w:r>
      <w:r w:rsidRPr="00592609">
        <w:fldChar w:fldCharType="begin"/>
      </w:r>
      <w:r w:rsidRPr="00592609">
        <w:instrText xml:space="preserve"> SEQ Ilustración \* ARABIC </w:instrText>
      </w:r>
      <w:r w:rsidRPr="00592609">
        <w:fldChar w:fldCharType="separate"/>
      </w:r>
      <w:r w:rsidR="0005568D">
        <w:rPr>
          <w:noProof/>
        </w:rPr>
        <w:t>4</w:t>
      </w:r>
      <w:r w:rsidRPr="00592609">
        <w:fldChar w:fldCharType="end"/>
      </w:r>
      <w:r w:rsidRPr="00592609">
        <w:t>. Mapa Estratégico 2016-2020</w:t>
      </w:r>
      <w:bookmarkEnd w:id="8"/>
    </w:p>
    <w:p w:rsidR="0091242A" w:rsidRPr="0091242A" w:rsidRDefault="0091242A" w:rsidP="00592609">
      <w:pPr>
        <w:jc w:val="center"/>
      </w:pPr>
      <w:r w:rsidRPr="0091242A">
        <w:rPr>
          <w:noProof/>
          <w:lang w:val="es-CO" w:eastAsia="es-CO"/>
        </w:rPr>
        <w:drawing>
          <wp:inline distT="0" distB="0" distL="0" distR="0" wp14:anchorId="083172E3" wp14:editId="6C1113DA">
            <wp:extent cx="5408762" cy="3049466"/>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4772" cy="3052854"/>
                    </a:xfrm>
                    <a:prstGeom prst="rect">
                      <a:avLst/>
                    </a:prstGeom>
                    <a:noFill/>
                    <a:ln>
                      <a:noFill/>
                    </a:ln>
                  </pic:spPr>
                </pic:pic>
              </a:graphicData>
            </a:graphic>
          </wp:inline>
        </w:drawing>
      </w:r>
    </w:p>
    <w:p w:rsidR="0091242A" w:rsidRPr="00592609" w:rsidRDefault="00592609" w:rsidP="00592609">
      <w:pPr>
        <w:jc w:val="center"/>
        <w:rPr>
          <w:b/>
          <w:color w:val="1F4E79" w:themeColor="accent1" w:themeShade="80"/>
          <w:sz w:val="18"/>
          <w:szCs w:val="18"/>
        </w:rPr>
      </w:pPr>
      <w:r>
        <w:rPr>
          <w:b/>
          <w:color w:val="1F4E79" w:themeColor="accent1" w:themeShade="80"/>
          <w:sz w:val="18"/>
          <w:szCs w:val="18"/>
        </w:rPr>
        <w:t>Fuente: Elaboración propia</w:t>
      </w:r>
    </w:p>
    <w:p w:rsidR="007968F7" w:rsidRPr="0091242A" w:rsidRDefault="007968F7" w:rsidP="00E012E5"/>
    <w:p w:rsidR="0091242A" w:rsidRPr="00592609" w:rsidRDefault="0091242A" w:rsidP="00E012E5">
      <w:pPr>
        <w:rPr>
          <w:b/>
          <w:color w:val="1F4E79" w:themeColor="accent1" w:themeShade="80"/>
        </w:rPr>
      </w:pPr>
      <w:r w:rsidRPr="00592609">
        <w:rPr>
          <w:b/>
          <w:color w:val="1F4E79" w:themeColor="accent1" w:themeShade="80"/>
        </w:rPr>
        <w:t>Objetivos estratégicos</w:t>
      </w:r>
    </w:p>
    <w:p w:rsidR="0091242A" w:rsidRPr="0091242A" w:rsidRDefault="0091242A" w:rsidP="00E012E5"/>
    <w:p w:rsidR="00592609" w:rsidRPr="00592609" w:rsidRDefault="00592609" w:rsidP="004A5E4E">
      <w:pPr>
        <w:pStyle w:val="Epgrafe"/>
      </w:pPr>
      <w:bookmarkStart w:id="9" w:name="_Toc505174458"/>
      <w:r w:rsidRPr="00592609">
        <w:t xml:space="preserve">Tabla </w:t>
      </w:r>
      <w:r w:rsidRPr="00592609">
        <w:fldChar w:fldCharType="begin"/>
      </w:r>
      <w:r w:rsidRPr="00592609">
        <w:instrText xml:space="preserve"> SEQ Tabla \* ARABIC </w:instrText>
      </w:r>
      <w:r w:rsidRPr="00592609">
        <w:fldChar w:fldCharType="separate"/>
      </w:r>
      <w:r w:rsidR="0005568D">
        <w:rPr>
          <w:noProof/>
        </w:rPr>
        <w:t>1</w:t>
      </w:r>
      <w:r w:rsidRPr="00592609">
        <w:fldChar w:fldCharType="end"/>
      </w:r>
      <w:r w:rsidRPr="00592609">
        <w:t>. Objetivos Estratégicos</w:t>
      </w:r>
      <w:bookmarkEnd w:id="9"/>
    </w:p>
    <w:tbl>
      <w:tblPr>
        <w:tblStyle w:val="Tablaconcuadrcula"/>
        <w:tblW w:w="9762"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21"/>
        <w:gridCol w:w="2506"/>
        <w:gridCol w:w="5735"/>
      </w:tblGrid>
      <w:tr w:rsidR="0091242A" w:rsidRPr="0091242A" w:rsidTr="007968F7">
        <w:trPr>
          <w:cantSplit/>
          <w:trHeight w:val="425"/>
          <w:tblHeader/>
          <w:jc w:val="center"/>
        </w:trPr>
        <w:tc>
          <w:tcPr>
            <w:tcW w:w="1521" w:type="dxa"/>
            <w:shd w:val="clear" w:color="auto" w:fill="00B0F0"/>
            <w:vAlign w:val="center"/>
          </w:tcPr>
          <w:p w:rsidR="0091242A" w:rsidRPr="00592609" w:rsidRDefault="0091242A" w:rsidP="00592609">
            <w:pPr>
              <w:jc w:val="center"/>
              <w:rPr>
                <w:b/>
                <w:color w:val="FFFFFF" w:themeColor="background1"/>
              </w:rPr>
            </w:pPr>
            <w:r w:rsidRPr="00592609">
              <w:rPr>
                <w:b/>
                <w:color w:val="FFFFFF" w:themeColor="background1"/>
              </w:rPr>
              <w:t>Perspectiva</w:t>
            </w:r>
          </w:p>
        </w:tc>
        <w:tc>
          <w:tcPr>
            <w:tcW w:w="8241" w:type="dxa"/>
            <w:gridSpan w:val="2"/>
            <w:shd w:val="clear" w:color="auto" w:fill="00B0F0"/>
            <w:vAlign w:val="center"/>
          </w:tcPr>
          <w:p w:rsidR="0091242A" w:rsidRPr="00592609" w:rsidRDefault="0091242A" w:rsidP="00592609">
            <w:pPr>
              <w:jc w:val="center"/>
              <w:rPr>
                <w:b/>
                <w:color w:val="FFFFFF" w:themeColor="background1"/>
              </w:rPr>
            </w:pPr>
            <w:r w:rsidRPr="00592609">
              <w:rPr>
                <w:b/>
                <w:color w:val="FFFFFF" w:themeColor="background1"/>
              </w:rPr>
              <w:t>Objetivo estratégico</w:t>
            </w:r>
          </w:p>
        </w:tc>
      </w:tr>
      <w:tr w:rsidR="0091242A" w:rsidRPr="0091242A" w:rsidTr="00592609">
        <w:trPr>
          <w:cantSplit/>
          <w:trHeight w:val="775"/>
          <w:jc w:val="center"/>
        </w:trPr>
        <w:tc>
          <w:tcPr>
            <w:tcW w:w="1521" w:type="dxa"/>
            <w:vMerge w:val="restart"/>
            <w:vAlign w:val="center"/>
          </w:tcPr>
          <w:p w:rsidR="0091242A" w:rsidRPr="00592609" w:rsidRDefault="0091242A" w:rsidP="00592609">
            <w:pPr>
              <w:jc w:val="center"/>
              <w:rPr>
                <w:sz w:val="20"/>
              </w:rPr>
            </w:pPr>
            <w:r w:rsidRPr="00592609">
              <w:rPr>
                <w:sz w:val="20"/>
              </w:rPr>
              <w:t>Gestión misional y de gobierno</w:t>
            </w:r>
          </w:p>
        </w:tc>
        <w:tc>
          <w:tcPr>
            <w:tcW w:w="2506" w:type="dxa"/>
            <w:vAlign w:val="center"/>
          </w:tcPr>
          <w:p w:rsidR="0091242A" w:rsidRPr="00592609" w:rsidRDefault="0091242A" w:rsidP="00592609">
            <w:pPr>
              <w:jc w:val="center"/>
              <w:rPr>
                <w:sz w:val="20"/>
              </w:rPr>
            </w:pPr>
            <w:r w:rsidRPr="00592609">
              <w:rPr>
                <w:sz w:val="20"/>
              </w:rPr>
              <w:t>GM1:</w:t>
            </w:r>
          </w:p>
          <w:p w:rsidR="0091242A" w:rsidRPr="00592609" w:rsidRDefault="0091242A" w:rsidP="00592609">
            <w:pPr>
              <w:jc w:val="center"/>
              <w:rPr>
                <w:sz w:val="20"/>
              </w:rPr>
            </w:pPr>
            <w:r w:rsidRPr="00592609">
              <w:rPr>
                <w:sz w:val="20"/>
              </w:rPr>
              <w:t>Modernizar la participación en el Distrito Capital</w:t>
            </w:r>
          </w:p>
        </w:tc>
        <w:tc>
          <w:tcPr>
            <w:tcW w:w="5735" w:type="dxa"/>
            <w:vAlign w:val="center"/>
          </w:tcPr>
          <w:p w:rsidR="0091242A" w:rsidRPr="00592609" w:rsidRDefault="0091242A" w:rsidP="00E012E5">
            <w:pPr>
              <w:rPr>
                <w:sz w:val="20"/>
              </w:rPr>
            </w:pPr>
            <w:r w:rsidRPr="00592609">
              <w:rPr>
                <w:sz w:val="20"/>
              </w:rPr>
              <w:t>Avanzar hacia una participación incidente en el Distrito Capital, brindando herramientas a la ciudadanía y sus organizaciones para que ejerzan el derecho a participar, de forma que se fortalezca la democracia en Bogotá.</w:t>
            </w:r>
          </w:p>
        </w:tc>
      </w:tr>
      <w:tr w:rsidR="0091242A" w:rsidRPr="0091242A" w:rsidTr="00592609">
        <w:trPr>
          <w:cantSplit/>
          <w:trHeight w:val="984"/>
          <w:jc w:val="center"/>
        </w:trPr>
        <w:tc>
          <w:tcPr>
            <w:tcW w:w="1521" w:type="dxa"/>
            <w:vMerge/>
          </w:tcPr>
          <w:p w:rsidR="0091242A" w:rsidRPr="00C84889" w:rsidRDefault="0091242A" w:rsidP="00E012E5"/>
        </w:tc>
        <w:tc>
          <w:tcPr>
            <w:tcW w:w="2506" w:type="dxa"/>
            <w:vAlign w:val="center"/>
          </w:tcPr>
          <w:p w:rsidR="0091242A" w:rsidRPr="00592609" w:rsidRDefault="0091242A" w:rsidP="00592609">
            <w:pPr>
              <w:jc w:val="center"/>
              <w:rPr>
                <w:sz w:val="20"/>
              </w:rPr>
            </w:pPr>
            <w:r w:rsidRPr="00592609">
              <w:rPr>
                <w:sz w:val="20"/>
              </w:rPr>
              <w:t>GM2:</w:t>
            </w:r>
          </w:p>
          <w:p w:rsidR="0091242A" w:rsidRPr="00592609" w:rsidRDefault="0091242A" w:rsidP="00592609">
            <w:pPr>
              <w:jc w:val="center"/>
              <w:rPr>
                <w:sz w:val="20"/>
              </w:rPr>
            </w:pPr>
            <w:r w:rsidRPr="00592609">
              <w:rPr>
                <w:sz w:val="20"/>
              </w:rPr>
              <w:t>Desarrollar conocimiento y capacidades de la ciudadanía y sus organizaciones para ejercer el derecho a participar</w:t>
            </w:r>
          </w:p>
        </w:tc>
        <w:tc>
          <w:tcPr>
            <w:tcW w:w="5735" w:type="dxa"/>
            <w:vAlign w:val="center"/>
          </w:tcPr>
          <w:p w:rsidR="0091242A" w:rsidRPr="00592609" w:rsidRDefault="0091242A" w:rsidP="00E012E5">
            <w:pPr>
              <w:rPr>
                <w:sz w:val="20"/>
              </w:rPr>
            </w:pPr>
            <w:r w:rsidRPr="00592609">
              <w:rPr>
                <w:sz w:val="20"/>
              </w:rPr>
              <w:t>Brindar a las organizaciones y ciudadanos la formación y el conocimiento suficiente para participar en la construcción de las agendas públicas de la ciudad y generar desarrollo en sus comunidades.</w:t>
            </w:r>
          </w:p>
        </w:tc>
      </w:tr>
      <w:tr w:rsidR="0091242A" w:rsidRPr="0091242A" w:rsidTr="00592609">
        <w:trPr>
          <w:cantSplit/>
          <w:trHeight w:val="3510"/>
          <w:jc w:val="center"/>
        </w:trPr>
        <w:tc>
          <w:tcPr>
            <w:tcW w:w="1521" w:type="dxa"/>
            <w:vMerge/>
          </w:tcPr>
          <w:p w:rsidR="0091242A" w:rsidRPr="0091242A" w:rsidRDefault="0091242A" w:rsidP="00E012E5"/>
        </w:tc>
        <w:tc>
          <w:tcPr>
            <w:tcW w:w="2506" w:type="dxa"/>
            <w:vAlign w:val="center"/>
          </w:tcPr>
          <w:p w:rsidR="0091242A" w:rsidRPr="00592609" w:rsidRDefault="0091242A" w:rsidP="00592609">
            <w:pPr>
              <w:jc w:val="center"/>
              <w:rPr>
                <w:sz w:val="20"/>
              </w:rPr>
            </w:pPr>
            <w:r w:rsidRPr="00592609">
              <w:rPr>
                <w:sz w:val="20"/>
              </w:rPr>
              <w:t>GM3:</w:t>
            </w:r>
          </w:p>
          <w:p w:rsidR="0091242A" w:rsidRPr="00592609" w:rsidRDefault="0091242A" w:rsidP="00592609">
            <w:pPr>
              <w:jc w:val="center"/>
              <w:rPr>
                <w:sz w:val="20"/>
              </w:rPr>
            </w:pPr>
            <w:r w:rsidRPr="00592609">
              <w:rPr>
                <w:sz w:val="20"/>
              </w:rPr>
              <w:t>Fortalecer la gestión de la ciudadanía y sus organizaciones desde procesos, espacios e instancias de participación en el nivel local y distrital</w:t>
            </w:r>
          </w:p>
        </w:tc>
        <w:tc>
          <w:tcPr>
            <w:tcW w:w="5735" w:type="dxa"/>
            <w:vAlign w:val="center"/>
          </w:tcPr>
          <w:p w:rsidR="0091242A" w:rsidRPr="00592609" w:rsidRDefault="0091242A" w:rsidP="00E012E5">
            <w:pPr>
              <w:rPr>
                <w:sz w:val="20"/>
              </w:rPr>
            </w:pPr>
            <w:r w:rsidRPr="00592609">
              <w:rPr>
                <w:sz w:val="20"/>
              </w:rPr>
              <w:t>Fortalecer a la ciudadanía y a las organizaciones sociales, comunitarias y comunales en los diferentes procesos, espacios e instancias de participación del nivel local y distrital para que sean autónomas, sostenibles, gestionen sus proyectos y aporten valor agregado a la ciudad.</w:t>
            </w:r>
          </w:p>
          <w:p w:rsidR="0091242A" w:rsidRPr="00592609" w:rsidRDefault="0091242A" w:rsidP="00E012E5">
            <w:pPr>
              <w:rPr>
                <w:sz w:val="20"/>
              </w:rPr>
            </w:pPr>
          </w:p>
          <w:p w:rsidR="0091242A" w:rsidRPr="00592609" w:rsidRDefault="0091242A" w:rsidP="00E012E5">
            <w:pPr>
              <w:rPr>
                <w:sz w:val="20"/>
              </w:rPr>
            </w:pPr>
            <w:r w:rsidRPr="00592609">
              <w:rPr>
                <w:sz w:val="20"/>
              </w:rPr>
              <w:t xml:space="preserve">Lo anterior articulado con la nueva Agenda para el Desarrollo, especialmente lo relacionado con: </w:t>
            </w:r>
          </w:p>
          <w:p w:rsidR="0091242A" w:rsidRPr="00592609" w:rsidRDefault="0091242A" w:rsidP="00E012E5">
            <w:pPr>
              <w:rPr>
                <w:sz w:val="20"/>
              </w:rPr>
            </w:pPr>
          </w:p>
          <w:p w:rsidR="0091242A" w:rsidRPr="00592609" w:rsidRDefault="0091242A" w:rsidP="006B0D57">
            <w:pPr>
              <w:pStyle w:val="Prrafodelista"/>
              <w:numPr>
                <w:ilvl w:val="0"/>
                <w:numId w:val="2"/>
              </w:numPr>
              <w:rPr>
                <w:sz w:val="20"/>
              </w:rPr>
            </w:pPr>
            <w:r w:rsidRPr="00592609">
              <w:rPr>
                <w:sz w:val="20"/>
              </w:rPr>
              <w:t xml:space="preserve">Propender por la igualdad de grupos poblacionales. </w:t>
            </w:r>
          </w:p>
          <w:p w:rsidR="0091242A" w:rsidRPr="00592609" w:rsidRDefault="0091242A" w:rsidP="006B0D57">
            <w:pPr>
              <w:pStyle w:val="Prrafodelista"/>
              <w:numPr>
                <w:ilvl w:val="0"/>
                <w:numId w:val="2"/>
              </w:numPr>
              <w:rPr>
                <w:sz w:val="20"/>
              </w:rPr>
            </w:pPr>
            <w:r w:rsidRPr="00592609">
              <w:rPr>
                <w:sz w:val="20"/>
              </w:rPr>
              <w:t xml:space="preserve">Lograr la equidad entre los géneros y el empoderamiento de las mujeres y las niñas. </w:t>
            </w:r>
          </w:p>
          <w:p w:rsidR="0091242A" w:rsidRPr="00592609" w:rsidRDefault="0091242A" w:rsidP="006B0D57">
            <w:pPr>
              <w:pStyle w:val="Prrafodelista"/>
              <w:numPr>
                <w:ilvl w:val="0"/>
                <w:numId w:val="2"/>
              </w:numPr>
              <w:rPr>
                <w:sz w:val="20"/>
              </w:rPr>
            </w:pPr>
            <w:r w:rsidRPr="00592609">
              <w:rPr>
                <w:sz w:val="20"/>
              </w:rPr>
              <w:t xml:space="preserve">Promover sociedades en paz, inclusivas y sostenibles e impulsar acciones. </w:t>
            </w:r>
          </w:p>
          <w:p w:rsidR="0091242A" w:rsidRPr="00592609" w:rsidRDefault="0091242A" w:rsidP="006B0D57">
            <w:pPr>
              <w:pStyle w:val="Prrafodelista"/>
              <w:numPr>
                <w:ilvl w:val="0"/>
                <w:numId w:val="2"/>
              </w:numPr>
              <w:rPr>
                <w:sz w:val="20"/>
              </w:rPr>
            </w:pPr>
            <w:r w:rsidRPr="00592609">
              <w:rPr>
                <w:sz w:val="20"/>
              </w:rPr>
              <w:t>Generar conciencia en las organizaciones sobre medidas para combatir el cambio climático, sus efectos y proteger los ecosistemas.</w:t>
            </w:r>
          </w:p>
        </w:tc>
      </w:tr>
      <w:tr w:rsidR="0091242A" w:rsidRPr="0091242A" w:rsidTr="00592609">
        <w:trPr>
          <w:cantSplit/>
          <w:trHeight w:val="1122"/>
          <w:jc w:val="center"/>
        </w:trPr>
        <w:tc>
          <w:tcPr>
            <w:tcW w:w="1521" w:type="dxa"/>
            <w:vMerge w:val="restart"/>
            <w:vAlign w:val="center"/>
          </w:tcPr>
          <w:p w:rsidR="0091242A" w:rsidRPr="00592609" w:rsidRDefault="0091242A" w:rsidP="00592609">
            <w:pPr>
              <w:jc w:val="center"/>
              <w:rPr>
                <w:sz w:val="20"/>
              </w:rPr>
            </w:pPr>
            <w:r w:rsidRPr="00592609">
              <w:rPr>
                <w:sz w:val="20"/>
              </w:rPr>
              <w:t>Eficiencia administrativa</w:t>
            </w:r>
          </w:p>
        </w:tc>
        <w:tc>
          <w:tcPr>
            <w:tcW w:w="2506" w:type="dxa"/>
            <w:vAlign w:val="center"/>
          </w:tcPr>
          <w:p w:rsidR="0091242A" w:rsidRPr="00592609" w:rsidRDefault="0091242A" w:rsidP="00592609">
            <w:pPr>
              <w:jc w:val="center"/>
              <w:rPr>
                <w:sz w:val="20"/>
              </w:rPr>
            </w:pPr>
            <w:r w:rsidRPr="00592609">
              <w:rPr>
                <w:sz w:val="20"/>
              </w:rPr>
              <w:t>EA1:</w:t>
            </w:r>
          </w:p>
          <w:p w:rsidR="0091242A" w:rsidRPr="00592609" w:rsidRDefault="0091242A" w:rsidP="00592609">
            <w:pPr>
              <w:jc w:val="center"/>
              <w:rPr>
                <w:sz w:val="20"/>
              </w:rPr>
            </w:pPr>
            <w:r w:rsidRPr="00592609">
              <w:rPr>
                <w:sz w:val="20"/>
              </w:rPr>
              <w:t>Adecuar y mantener el Sistema Integrado de Gestión del IDPAC</w:t>
            </w:r>
          </w:p>
        </w:tc>
        <w:tc>
          <w:tcPr>
            <w:tcW w:w="5735" w:type="dxa"/>
            <w:vAlign w:val="center"/>
          </w:tcPr>
          <w:p w:rsidR="0091242A" w:rsidRPr="00592609" w:rsidRDefault="0091242A" w:rsidP="00E012E5">
            <w:pPr>
              <w:rPr>
                <w:sz w:val="20"/>
              </w:rPr>
            </w:pPr>
            <w:r w:rsidRPr="00592609">
              <w:rPr>
                <w:sz w:val="20"/>
              </w:rPr>
              <w:t>Armonizar elementos comunes a los diferentes sistemas de gestión existentes, con el propósito de lograr una gestión eficiente, eficaz y efectiva, mediante la alineación de la planeación institucional con la naturaleza, funciones y competencias de la Entidad</w:t>
            </w:r>
          </w:p>
        </w:tc>
      </w:tr>
      <w:tr w:rsidR="0091242A" w:rsidRPr="0091242A" w:rsidTr="007968F7">
        <w:trPr>
          <w:cantSplit/>
          <w:trHeight w:val="1138"/>
          <w:jc w:val="center"/>
        </w:trPr>
        <w:tc>
          <w:tcPr>
            <w:tcW w:w="1521" w:type="dxa"/>
            <w:vMerge/>
            <w:vAlign w:val="center"/>
          </w:tcPr>
          <w:p w:rsidR="0091242A" w:rsidRPr="00592609" w:rsidRDefault="0091242A" w:rsidP="00592609">
            <w:pPr>
              <w:jc w:val="center"/>
              <w:rPr>
                <w:sz w:val="20"/>
              </w:rPr>
            </w:pPr>
          </w:p>
        </w:tc>
        <w:tc>
          <w:tcPr>
            <w:tcW w:w="2506" w:type="dxa"/>
            <w:vAlign w:val="center"/>
          </w:tcPr>
          <w:p w:rsidR="0091242A" w:rsidRPr="00592609" w:rsidRDefault="0091242A" w:rsidP="00592609">
            <w:pPr>
              <w:jc w:val="center"/>
              <w:rPr>
                <w:sz w:val="20"/>
              </w:rPr>
            </w:pPr>
            <w:r w:rsidRPr="00592609">
              <w:rPr>
                <w:sz w:val="20"/>
              </w:rPr>
              <w:t>EA2:</w:t>
            </w:r>
          </w:p>
          <w:p w:rsidR="0091242A" w:rsidRPr="00592609" w:rsidRDefault="0091242A" w:rsidP="00592609">
            <w:pPr>
              <w:jc w:val="center"/>
              <w:rPr>
                <w:sz w:val="20"/>
              </w:rPr>
            </w:pPr>
            <w:r w:rsidRPr="00592609">
              <w:rPr>
                <w:sz w:val="20"/>
              </w:rPr>
              <w:t>Fortalecer las herramientas tecnológicas del IDPAC</w:t>
            </w:r>
          </w:p>
        </w:tc>
        <w:tc>
          <w:tcPr>
            <w:tcW w:w="5735" w:type="dxa"/>
            <w:vAlign w:val="center"/>
          </w:tcPr>
          <w:p w:rsidR="0091242A" w:rsidRPr="00592609" w:rsidRDefault="0091242A" w:rsidP="00E012E5">
            <w:pPr>
              <w:rPr>
                <w:sz w:val="20"/>
              </w:rPr>
            </w:pPr>
            <w:r w:rsidRPr="00592609">
              <w:rPr>
                <w:sz w:val="20"/>
              </w:rPr>
              <w:t>Modernizar las herramientas tecnológicas del Instituto Distrital de la Participación y Acción Comunal, implica la adquisición de Sistemas de Información e infraestructura tecnológica para mejorar la gestión administrativa y proveer a la ciudadanía en general datos en tiempo real sobre la participación en el Distrito.</w:t>
            </w:r>
          </w:p>
        </w:tc>
      </w:tr>
      <w:tr w:rsidR="0091242A" w:rsidRPr="0091242A" w:rsidTr="007968F7">
        <w:trPr>
          <w:cantSplit/>
          <w:trHeight w:val="701"/>
          <w:jc w:val="center"/>
        </w:trPr>
        <w:tc>
          <w:tcPr>
            <w:tcW w:w="1521" w:type="dxa"/>
            <w:vAlign w:val="center"/>
          </w:tcPr>
          <w:p w:rsidR="0091242A" w:rsidRPr="00592609" w:rsidRDefault="0091242A" w:rsidP="00592609">
            <w:pPr>
              <w:jc w:val="center"/>
              <w:rPr>
                <w:sz w:val="20"/>
              </w:rPr>
            </w:pPr>
            <w:r w:rsidRPr="00592609">
              <w:rPr>
                <w:sz w:val="20"/>
              </w:rPr>
              <w:t>Recursos internos</w:t>
            </w:r>
          </w:p>
        </w:tc>
        <w:tc>
          <w:tcPr>
            <w:tcW w:w="2506" w:type="dxa"/>
            <w:vAlign w:val="center"/>
          </w:tcPr>
          <w:p w:rsidR="0091242A" w:rsidRPr="00592609" w:rsidRDefault="0091242A" w:rsidP="00592609">
            <w:pPr>
              <w:jc w:val="center"/>
              <w:rPr>
                <w:sz w:val="20"/>
              </w:rPr>
            </w:pPr>
            <w:r w:rsidRPr="00592609">
              <w:rPr>
                <w:sz w:val="20"/>
              </w:rPr>
              <w:t>RI1:</w:t>
            </w:r>
          </w:p>
          <w:p w:rsidR="0091242A" w:rsidRPr="00592609" w:rsidRDefault="0091242A" w:rsidP="00592609">
            <w:pPr>
              <w:jc w:val="center"/>
              <w:rPr>
                <w:sz w:val="20"/>
              </w:rPr>
            </w:pPr>
            <w:r w:rsidRPr="00592609">
              <w:rPr>
                <w:sz w:val="20"/>
              </w:rPr>
              <w:t>Fortalecer la capacidad operativa del IDPAC</w:t>
            </w:r>
          </w:p>
        </w:tc>
        <w:tc>
          <w:tcPr>
            <w:tcW w:w="5735" w:type="dxa"/>
            <w:vAlign w:val="center"/>
          </w:tcPr>
          <w:p w:rsidR="0091242A" w:rsidRPr="00592609" w:rsidRDefault="0091242A" w:rsidP="00E012E5">
            <w:pPr>
              <w:rPr>
                <w:sz w:val="20"/>
              </w:rPr>
            </w:pPr>
            <w:r w:rsidRPr="00592609">
              <w:rPr>
                <w:sz w:val="20"/>
              </w:rPr>
              <w:t>Tiene como finalidad; fortalecer a los procesos de apoyo para soportar la Estrategia y Objetivos Misionales de la Entidad</w:t>
            </w:r>
          </w:p>
        </w:tc>
      </w:tr>
    </w:tbl>
    <w:p w:rsidR="0091242A" w:rsidRDefault="00592609" w:rsidP="00592609">
      <w:pPr>
        <w:jc w:val="center"/>
        <w:rPr>
          <w:b/>
          <w:color w:val="1F4E79" w:themeColor="accent1" w:themeShade="80"/>
          <w:sz w:val="18"/>
        </w:rPr>
      </w:pPr>
      <w:r>
        <w:rPr>
          <w:b/>
          <w:color w:val="1F4E79" w:themeColor="accent1" w:themeShade="80"/>
          <w:sz w:val="18"/>
        </w:rPr>
        <w:t>Fuente: Elaboración propia</w:t>
      </w:r>
    </w:p>
    <w:p w:rsidR="00F567AE" w:rsidRDefault="00F567AE" w:rsidP="00F567AE"/>
    <w:p w:rsidR="00F567AE" w:rsidRDefault="00F567AE" w:rsidP="00F567AE">
      <w:r>
        <w:br w:type="page"/>
      </w:r>
    </w:p>
    <w:p w:rsidR="0091242A" w:rsidRDefault="00E83DAA" w:rsidP="00092CE7">
      <w:pPr>
        <w:pStyle w:val="Ttulo1"/>
      </w:pPr>
      <w:bookmarkStart w:id="10" w:name="_Toc505174443"/>
      <w:r>
        <w:lastRenderedPageBreak/>
        <w:t>ACCIONES PRELIMINARES PARA LA ELABORACIÓN DEL PLAN</w:t>
      </w:r>
      <w:bookmarkEnd w:id="10"/>
    </w:p>
    <w:p w:rsidR="00E83DAA" w:rsidRDefault="00E83DAA" w:rsidP="00E83DAA">
      <w:pPr>
        <w:pStyle w:val="Ttulo1"/>
        <w:numPr>
          <w:ilvl w:val="0"/>
          <w:numId w:val="0"/>
        </w:numPr>
      </w:pPr>
    </w:p>
    <w:p w:rsidR="00E83DAA" w:rsidRDefault="00E83DAA" w:rsidP="00E83DAA">
      <w:pPr>
        <w:pStyle w:val="Ttulo1"/>
        <w:numPr>
          <w:ilvl w:val="0"/>
          <w:numId w:val="0"/>
        </w:numPr>
      </w:pPr>
    </w:p>
    <w:p w:rsidR="00E83DAA" w:rsidRDefault="00E83DAA" w:rsidP="00E83DAA">
      <w:pPr>
        <w:pStyle w:val="Ttulo2"/>
      </w:pPr>
      <w:bookmarkStart w:id="11" w:name="_Toc505174444"/>
      <w:r>
        <w:t>Marco normativo</w:t>
      </w:r>
      <w:bookmarkEnd w:id="11"/>
    </w:p>
    <w:p w:rsidR="00E83DAA" w:rsidRPr="00735F71" w:rsidRDefault="00E83DAA" w:rsidP="00E83DAA">
      <w:pPr>
        <w:pStyle w:val="Ttulo1"/>
        <w:numPr>
          <w:ilvl w:val="0"/>
          <w:numId w:val="0"/>
        </w:numPr>
      </w:pPr>
    </w:p>
    <w:p w:rsidR="001B6679" w:rsidRDefault="001B6679" w:rsidP="001B6679">
      <w:pPr>
        <w:pStyle w:val="Epgrafe"/>
      </w:pPr>
      <w:bookmarkStart w:id="12" w:name="_Toc505174459"/>
      <w:r>
        <w:t xml:space="preserve">Tabla </w:t>
      </w:r>
      <w:r>
        <w:fldChar w:fldCharType="begin"/>
      </w:r>
      <w:r>
        <w:instrText xml:space="preserve"> SEQ Tabla \* ARABIC </w:instrText>
      </w:r>
      <w:r>
        <w:fldChar w:fldCharType="separate"/>
      </w:r>
      <w:r w:rsidR="0005568D">
        <w:rPr>
          <w:noProof/>
        </w:rPr>
        <w:t>2</w:t>
      </w:r>
      <w:r>
        <w:fldChar w:fldCharType="end"/>
      </w:r>
      <w:r w:rsidR="00160F45">
        <w:t xml:space="preserve">. </w:t>
      </w:r>
      <w:r>
        <w:t>Marco Normativo Plan Anticorrupción y de Atención al Ciudadano</w:t>
      </w:r>
      <w:bookmarkEnd w:id="12"/>
    </w:p>
    <w:tbl>
      <w:tblPr>
        <w:tblStyle w:val="Tablaconcuadrcula"/>
        <w:tblW w:w="9054"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673"/>
        <w:gridCol w:w="1215"/>
        <w:gridCol w:w="6166"/>
      </w:tblGrid>
      <w:tr w:rsidR="00735F71" w:rsidRPr="00735F71" w:rsidTr="00CF0798">
        <w:trPr>
          <w:cantSplit/>
          <w:trHeight w:val="334"/>
          <w:tblHeader/>
          <w:jc w:val="center"/>
        </w:trPr>
        <w:tc>
          <w:tcPr>
            <w:tcW w:w="1673" w:type="dxa"/>
            <w:shd w:val="clear" w:color="auto" w:fill="D9D9D9" w:themeFill="background1" w:themeFillShade="D9"/>
            <w:noWrap/>
            <w:vAlign w:val="center"/>
            <w:hideMark/>
          </w:tcPr>
          <w:p w:rsidR="00735F71" w:rsidRPr="00735F71" w:rsidRDefault="00735F71" w:rsidP="00735F71">
            <w:pPr>
              <w:pStyle w:val="Prrafodelista"/>
              <w:ind w:left="0"/>
              <w:jc w:val="center"/>
              <w:rPr>
                <w:b/>
                <w:bCs/>
                <w:sz w:val="20"/>
                <w:szCs w:val="22"/>
              </w:rPr>
            </w:pPr>
            <w:r w:rsidRPr="00735F71">
              <w:rPr>
                <w:b/>
                <w:bCs/>
                <w:sz w:val="20"/>
                <w:szCs w:val="22"/>
              </w:rPr>
              <w:t>NORMA</w:t>
            </w:r>
          </w:p>
        </w:tc>
        <w:tc>
          <w:tcPr>
            <w:tcW w:w="1215" w:type="dxa"/>
            <w:shd w:val="clear" w:color="auto" w:fill="D9D9D9" w:themeFill="background1" w:themeFillShade="D9"/>
            <w:noWrap/>
            <w:vAlign w:val="center"/>
            <w:hideMark/>
          </w:tcPr>
          <w:p w:rsidR="00735F71" w:rsidRPr="00735F71" w:rsidRDefault="00735F71" w:rsidP="00735F71">
            <w:pPr>
              <w:pStyle w:val="Prrafodelista"/>
              <w:ind w:left="38"/>
              <w:jc w:val="center"/>
              <w:rPr>
                <w:b/>
                <w:bCs/>
                <w:sz w:val="20"/>
                <w:szCs w:val="22"/>
              </w:rPr>
            </w:pPr>
            <w:r w:rsidRPr="00735F71">
              <w:rPr>
                <w:b/>
                <w:bCs/>
                <w:sz w:val="20"/>
                <w:szCs w:val="22"/>
              </w:rPr>
              <w:t>ARTÍCULO</w:t>
            </w:r>
          </w:p>
        </w:tc>
        <w:tc>
          <w:tcPr>
            <w:tcW w:w="6166" w:type="dxa"/>
            <w:shd w:val="clear" w:color="auto" w:fill="D9D9D9" w:themeFill="background1" w:themeFillShade="D9"/>
            <w:noWrap/>
            <w:vAlign w:val="center"/>
            <w:hideMark/>
          </w:tcPr>
          <w:p w:rsidR="00735F71" w:rsidRPr="00735F71" w:rsidRDefault="00735F71" w:rsidP="00735F71">
            <w:pPr>
              <w:pStyle w:val="Prrafodelista"/>
              <w:ind w:left="0"/>
              <w:jc w:val="center"/>
              <w:rPr>
                <w:b/>
                <w:bCs/>
                <w:sz w:val="20"/>
                <w:szCs w:val="22"/>
              </w:rPr>
            </w:pPr>
            <w:r w:rsidRPr="00735F71">
              <w:rPr>
                <w:b/>
                <w:bCs/>
                <w:sz w:val="20"/>
                <w:szCs w:val="22"/>
              </w:rPr>
              <w:t>DESCRIPCIÓN</w:t>
            </w:r>
          </w:p>
        </w:tc>
      </w:tr>
      <w:tr w:rsidR="00FF001F" w:rsidRPr="00735F71" w:rsidTr="00FF001F">
        <w:trPr>
          <w:trHeight w:val="571"/>
          <w:jc w:val="center"/>
        </w:trPr>
        <w:tc>
          <w:tcPr>
            <w:tcW w:w="1673" w:type="dxa"/>
            <w:vAlign w:val="center"/>
          </w:tcPr>
          <w:p w:rsidR="00FF001F" w:rsidRPr="00735F71" w:rsidRDefault="00FF001F" w:rsidP="0086684B">
            <w:pPr>
              <w:pStyle w:val="Prrafodelista"/>
              <w:ind w:left="10"/>
              <w:jc w:val="center"/>
              <w:rPr>
                <w:sz w:val="20"/>
                <w:szCs w:val="22"/>
              </w:rPr>
            </w:pPr>
            <w:r w:rsidRPr="00735F71">
              <w:rPr>
                <w:sz w:val="20"/>
                <w:szCs w:val="22"/>
              </w:rPr>
              <w:t>Ley 962 de 2005</w:t>
            </w:r>
          </w:p>
        </w:tc>
        <w:tc>
          <w:tcPr>
            <w:tcW w:w="1215" w:type="dxa"/>
            <w:vAlign w:val="center"/>
          </w:tcPr>
          <w:p w:rsidR="00FF001F" w:rsidRPr="00735F71" w:rsidRDefault="00FF001F" w:rsidP="0086684B">
            <w:pPr>
              <w:pStyle w:val="Prrafodelista"/>
              <w:ind w:left="0"/>
              <w:jc w:val="center"/>
              <w:rPr>
                <w:sz w:val="20"/>
                <w:szCs w:val="22"/>
              </w:rPr>
            </w:pPr>
            <w:r>
              <w:rPr>
                <w:sz w:val="20"/>
                <w:szCs w:val="22"/>
              </w:rPr>
              <w:t>Toda la Ley</w:t>
            </w:r>
          </w:p>
        </w:tc>
        <w:tc>
          <w:tcPr>
            <w:tcW w:w="6166" w:type="dxa"/>
          </w:tcPr>
          <w:p w:rsidR="00FF001F" w:rsidRPr="00735F71" w:rsidRDefault="00FF001F" w:rsidP="0086684B">
            <w:pPr>
              <w:pStyle w:val="Prrafodelista"/>
              <w:ind w:left="-13"/>
              <w:rPr>
                <w:sz w:val="20"/>
                <w:szCs w:val="22"/>
              </w:rPr>
            </w:pPr>
            <w:r w:rsidRPr="00735F71">
              <w:rPr>
                <w:sz w:val="20"/>
                <w:szCs w:val="22"/>
              </w:rPr>
              <w:t>Se dictan disposiciones sobre racionalización de trámites y procedimientos administrativos de los organismos y entidades del Estado y de los particulares que ejercen funciones públicas o prestan servicios públicos.</w:t>
            </w:r>
          </w:p>
        </w:tc>
      </w:tr>
      <w:tr w:rsidR="00FF001F" w:rsidRPr="00735F71" w:rsidTr="00735F71">
        <w:trPr>
          <w:trHeight w:val="571"/>
          <w:jc w:val="center"/>
        </w:trPr>
        <w:tc>
          <w:tcPr>
            <w:tcW w:w="1673" w:type="dxa"/>
            <w:vAlign w:val="center"/>
          </w:tcPr>
          <w:p w:rsidR="00FF001F" w:rsidRPr="00735F71" w:rsidRDefault="00FF001F" w:rsidP="0086684B">
            <w:pPr>
              <w:pStyle w:val="Prrafodelista"/>
              <w:ind w:left="10"/>
              <w:jc w:val="center"/>
              <w:rPr>
                <w:sz w:val="20"/>
                <w:szCs w:val="22"/>
              </w:rPr>
            </w:pPr>
            <w:r w:rsidRPr="00735F71">
              <w:rPr>
                <w:sz w:val="20"/>
                <w:szCs w:val="22"/>
              </w:rPr>
              <w:t>Ley 1474 de 2011 (Estatuto Anticorrupción)</w:t>
            </w:r>
          </w:p>
        </w:tc>
        <w:tc>
          <w:tcPr>
            <w:tcW w:w="1215" w:type="dxa"/>
            <w:vAlign w:val="center"/>
          </w:tcPr>
          <w:p w:rsidR="00FF001F" w:rsidRPr="00735F71" w:rsidRDefault="00FF001F" w:rsidP="0086684B">
            <w:pPr>
              <w:pStyle w:val="Prrafodelista"/>
              <w:ind w:left="0"/>
              <w:jc w:val="center"/>
              <w:rPr>
                <w:sz w:val="20"/>
                <w:szCs w:val="22"/>
              </w:rPr>
            </w:pPr>
            <w:r w:rsidRPr="00735F71">
              <w:rPr>
                <w:sz w:val="20"/>
                <w:szCs w:val="22"/>
              </w:rPr>
              <w:t>Art. 73</w:t>
            </w:r>
          </w:p>
        </w:tc>
        <w:tc>
          <w:tcPr>
            <w:tcW w:w="6166" w:type="dxa"/>
          </w:tcPr>
          <w:p w:rsidR="00FF001F" w:rsidRPr="00735F71" w:rsidRDefault="00FF001F" w:rsidP="0086684B">
            <w:pPr>
              <w:pStyle w:val="Prrafodelista"/>
              <w:ind w:left="-13"/>
              <w:rPr>
                <w:sz w:val="20"/>
                <w:szCs w:val="22"/>
              </w:rPr>
            </w:pPr>
            <w:r w:rsidRPr="00735F71">
              <w:rPr>
                <w:sz w:val="20"/>
                <w:szCs w:val="22"/>
              </w:rPr>
              <w:t>Por la cual se dictan normas orientadas a fortalecer los mecanismos de prevención, investigación y sanción de actos de corrupción y la efectividad del control de la gestión pública.</w:t>
            </w:r>
          </w:p>
        </w:tc>
      </w:tr>
      <w:tr w:rsidR="003E4B44" w:rsidRPr="00735F71" w:rsidTr="00E83DAA">
        <w:trPr>
          <w:trHeight w:val="427"/>
          <w:jc w:val="center"/>
        </w:trPr>
        <w:tc>
          <w:tcPr>
            <w:tcW w:w="1673" w:type="dxa"/>
            <w:vAlign w:val="center"/>
          </w:tcPr>
          <w:p w:rsidR="003E4B44" w:rsidRPr="00735F71" w:rsidRDefault="003E4B44" w:rsidP="0086684B">
            <w:pPr>
              <w:pStyle w:val="Prrafodelista"/>
              <w:ind w:left="10"/>
              <w:jc w:val="center"/>
              <w:rPr>
                <w:sz w:val="20"/>
                <w:szCs w:val="22"/>
              </w:rPr>
            </w:pPr>
            <w:r>
              <w:rPr>
                <w:sz w:val="20"/>
                <w:szCs w:val="22"/>
              </w:rPr>
              <w:t>Ley 1712 de 2014</w:t>
            </w:r>
          </w:p>
        </w:tc>
        <w:tc>
          <w:tcPr>
            <w:tcW w:w="1215" w:type="dxa"/>
            <w:vAlign w:val="center"/>
          </w:tcPr>
          <w:p w:rsidR="003E4B44" w:rsidRPr="00735F71" w:rsidRDefault="003E4B44" w:rsidP="0086684B">
            <w:pPr>
              <w:pStyle w:val="Prrafodelista"/>
              <w:ind w:left="0"/>
              <w:jc w:val="center"/>
              <w:rPr>
                <w:sz w:val="20"/>
                <w:szCs w:val="22"/>
              </w:rPr>
            </w:pPr>
            <w:r>
              <w:rPr>
                <w:sz w:val="20"/>
                <w:szCs w:val="22"/>
              </w:rPr>
              <w:t>Art. 9</w:t>
            </w:r>
          </w:p>
        </w:tc>
        <w:tc>
          <w:tcPr>
            <w:tcW w:w="6166" w:type="dxa"/>
            <w:vAlign w:val="center"/>
          </w:tcPr>
          <w:p w:rsidR="003E4B44" w:rsidRPr="003E4B44" w:rsidRDefault="003E4B44" w:rsidP="003E4B44">
            <w:pPr>
              <w:pStyle w:val="Prrafodelista"/>
              <w:ind w:left="-13"/>
              <w:rPr>
                <w:sz w:val="20"/>
                <w:szCs w:val="22"/>
              </w:rPr>
            </w:pPr>
            <w:r w:rsidRPr="003E4B44">
              <w:rPr>
                <w:bCs/>
                <w:iCs/>
                <w:sz w:val="20"/>
                <w:szCs w:val="22"/>
              </w:rPr>
              <w:t>Por medio de la cual se crea la Ley de Transparencia y del Derecho de Acceso a la Información Pública Nacional y se dictan otras disposiciones</w:t>
            </w:r>
            <w:r>
              <w:rPr>
                <w:bCs/>
                <w:iCs/>
                <w:sz w:val="20"/>
                <w:szCs w:val="22"/>
              </w:rPr>
              <w:t>.</w:t>
            </w:r>
          </w:p>
        </w:tc>
      </w:tr>
      <w:tr w:rsidR="0086684B" w:rsidRPr="00735F71" w:rsidTr="001B6679">
        <w:trPr>
          <w:trHeight w:val="253"/>
          <w:jc w:val="center"/>
        </w:trPr>
        <w:tc>
          <w:tcPr>
            <w:tcW w:w="1673" w:type="dxa"/>
            <w:vAlign w:val="center"/>
          </w:tcPr>
          <w:p w:rsidR="0086684B" w:rsidRPr="00735F71" w:rsidRDefault="0086684B" w:rsidP="0086684B">
            <w:pPr>
              <w:pStyle w:val="Prrafodelista"/>
              <w:ind w:left="10"/>
              <w:jc w:val="center"/>
              <w:rPr>
                <w:sz w:val="20"/>
                <w:szCs w:val="22"/>
              </w:rPr>
            </w:pPr>
            <w:r>
              <w:rPr>
                <w:sz w:val="20"/>
                <w:szCs w:val="22"/>
              </w:rPr>
              <w:t>Ley 1757 de 2015</w:t>
            </w:r>
          </w:p>
        </w:tc>
        <w:tc>
          <w:tcPr>
            <w:tcW w:w="1215" w:type="dxa"/>
            <w:vAlign w:val="center"/>
          </w:tcPr>
          <w:p w:rsidR="0086684B" w:rsidRPr="00735F71" w:rsidRDefault="0086684B" w:rsidP="0086684B">
            <w:pPr>
              <w:pStyle w:val="Prrafodelista"/>
              <w:ind w:left="0"/>
              <w:jc w:val="center"/>
              <w:rPr>
                <w:sz w:val="20"/>
                <w:szCs w:val="22"/>
              </w:rPr>
            </w:pPr>
            <w:r>
              <w:rPr>
                <w:sz w:val="20"/>
                <w:szCs w:val="22"/>
              </w:rPr>
              <w:t>Art. 48 y siguientes</w:t>
            </w:r>
          </w:p>
        </w:tc>
        <w:tc>
          <w:tcPr>
            <w:tcW w:w="6166" w:type="dxa"/>
            <w:vAlign w:val="center"/>
          </w:tcPr>
          <w:p w:rsidR="0086684B" w:rsidRPr="00735F71" w:rsidRDefault="0086684B" w:rsidP="0086684B">
            <w:pPr>
              <w:pStyle w:val="Prrafodelista"/>
              <w:ind w:left="-13"/>
              <w:rPr>
                <w:sz w:val="20"/>
                <w:szCs w:val="22"/>
              </w:rPr>
            </w:pPr>
            <w:r w:rsidRPr="0086684B">
              <w:rPr>
                <w:sz w:val="20"/>
                <w:szCs w:val="22"/>
              </w:rPr>
              <w:t>Por la cual se dictan disposiciones en materia de promoción y protección del derecho a la participación democrática</w:t>
            </w:r>
            <w:r>
              <w:rPr>
                <w:sz w:val="20"/>
                <w:szCs w:val="22"/>
              </w:rPr>
              <w:t>.</w:t>
            </w:r>
          </w:p>
        </w:tc>
      </w:tr>
      <w:tr w:rsidR="0086684B" w:rsidRPr="00735F71" w:rsidTr="001B6679">
        <w:trPr>
          <w:trHeight w:val="359"/>
          <w:jc w:val="center"/>
        </w:trPr>
        <w:tc>
          <w:tcPr>
            <w:tcW w:w="1673" w:type="dxa"/>
            <w:vAlign w:val="center"/>
          </w:tcPr>
          <w:p w:rsidR="0086684B" w:rsidRPr="00735F71" w:rsidRDefault="0086684B" w:rsidP="0086684B">
            <w:pPr>
              <w:pStyle w:val="Prrafodelista"/>
              <w:ind w:left="10"/>
              <w:jc w:val="center"/>
              <w:rPr>
                <w:sz w:val="20"/>
                <w:szCs w:val="22"/>
              </w:rPr>
            </w:pPr>
            <w:r>
              <w:rPr>
                <w:sz w:val="20"/>
                <w:szCs w:val="22"/>
              </w:rPr>
              <w:t>Decreto Ley 019 de 2012</w:t>
            </w:r>
          </w:p>
        </w:tc>
        <w:tc>
          <w:tcPr>
            <w:tcW w:w="1215" w:type="dxa"/>
            <w:vAlign w:val="center"/>
          </w:tcPr>
          <w:p w:rsidR="0086684B" w:rsidRPr="00735F71" w:rsidRDefault="0086684B" w:rsidP="0086684B">
            <w:pPr>
              <w:pStyle w:val="Prrafodelista"/>
              <w:ind w:left="0"/>
              <w:jc w:val="center"/>
              <w:rPr>
                <w:sz w:val="20"/>
                <w:szCs w:val="22"/>
              </w:rPr>
            </w:pPr>
            <w:r>
              <w:rPr>
                <w:sz w:val="20"/>
                <w:szCs w:val="22"/>
              </w:rPr>
              <w:t>Toda la norma</w:t>
            </w:r>
          </w:p>
        </w:tc>
        <w:tc>
          <w:tcPr>
            <w:tcW w:w="6166" w:type="dxa"/>
            <w:vAlign w:val="center"/>
          </w:tcPr>
          <w:p w:rsidR="0086684B" w:rsidRPr="00735F71" w:rsidRDefault="0086684B" w:rsidP="0086684B">
            <w:pPr>
              <w:pStyle w:val="Prrafodelista"/>
              <w:ind w:left="-13"/>
              <w:rPr>
                <w:sz w:val="20"/>
                <w:szCs w:val="22"/>
              </w:rPr>
            </w:pPr>
            <w:r w:rsidRPr="0086684B">
              <w:rPr>
                <w:sz w:val="20"/>
                <w:szCs w:val="22"/>
                <w:lang w:val="es-CO"/>
              </w:rPr>
              <w:t>Dicta las normas para suprimir o reformar regulaciones, procedimientos y trámites innecesarios existentes en la Administración Pública</w:t>
            </w:r>
            <w:r>
              <w:rPr>
                <w:sz w:val="20"/>
                <w:szCs w:val="22"/>
                <w:lang w:val="es-CO"/>
              </w:rPr>
              <w:t>.</w:t>
            </w:r>
          </w:p>
        </w:tc>
      </w:tr>
      <w:tr w:rsidR="00FF001F" w:rsidRPr="00735F71" w:rsidTr="00E15CBA">
        <w:trPr>
          <w:trHeight w:val="425"/>
          <w:jc w:val="center"/>
        </w:trPr>
        <w:tc>
          <w:tcPr>
            <w:tcW w:w="1673" w:type="dxa"/>
            <w:vMerge w:val="restart"/>
            <w:vAlign w:val="center"/>
            <w:hideMark/>
          </w:tcPr>
          <w:p w:rsidR="00FF001F" w:rsidRPr="00735F71" w:rsidRDefault="00FF001F" w:rsidP="00E15CBA">
            <w:pPr>
              <w:pStyle w:val="Prrafodelista"/>
              <w:ind w:left="10"/>
              <w:jc w:val="center"/>
              <w:rPr>
                <w:sz w:val="20"/>
                <w:szCs w:val="22"/>
              </w:rPr>
            </w:pPr>
            <w:r>
              <w:rPr>
                <w:sz w:val="20"/>
                <w:szCs w:val="22"/>
              </w:rPr>
              <w:t>Decreto 4637 de 2011</w:t>
            </w:r>
          </w:p>
        </w:tc>
        <w:tc>
          <w:tcPr>
            <w:tcW w:w="1215" w:type="dxa"/>
            <w:vAlign w:val="center"/>
            <w:hideMark/>
          </w:tcPr>
          <w:p w:rsidR="00FF001F" w:rsidRPr="00735F71" w:rsidRDefault="00FF001F" w:rsidP="00E15CBA">
            <w:pPr>
              <w:pStyle w:val="Prrafodelista"/>
              <w:ind w:left="0"/>
              <w:jc w:val="center"/>
              <w:rPr>
                <w:sz w:val="20"/>
                <w:szCs w:val="22"/>
              </w:rPr>
            </w:pPr>
            <w:r w:rsidRPr="00735F71">
              <w:rPr>
                <w:sz w:val="20"/>
                <w:szCs w:val="22"/>
              </w:rPr>
              <w:t>Art. 4</w:t>
            </w:r>
          </w:p>
        </w:tc>
        <w:tc>
          <w:tcPr>
            <w:tcW w:w="6166" w:type="dxa"/>
            <w:vAlign w:val="center"/>
            <w:hideMark/>
          </w:tcPr>
          <w:p w:rsidR="00FF001F" w:rsidRPr="00735F71" w:rsidRDefault="00FF001F" w:rsidP="00E15CBA">
            <w:pPr>
              <w:pStyle w:val="Prrafodelista"/>
              <w:ind w:left="-13"/>
              <w:rPr>
                <w:sz w:val="20"/>
                <w:szCs w:val="22"/>
              </w:rPr>
            </w:pPr>
            <w:r w:rsidRPr="00735F71">
              <w:rPr>
                <w:sz w:val="20"/>
                <w:szCs w:val="22"/>
              </w:rPr>
              <w:t>Suprime el  Programa Presidencial de Modernización, Eficiencia y Transparencia y Lucha contra la Corrupción</w:t>
            </w:r>
            <w:r>
              <w:rPr>
                <w:sz w:val="20"/>
                <w:szCs w:val="22"/>
              </w:rPr>
              <w:t>.</w:t>
            </w:r>
          </w:p>
        </w:tc>
      </w:tr>
      <w:tr w:rsidR="00FF001F" w:rsidRPr="00735F71" w:rsidTr="00E15CBA">
        <w:trPr>
          <w:trHeight w:val="375"/>
          <w:jc w:val="center"/>
        </w:trPr>
        <w:tc>
          <w:tcPr>
            <w:tcW w:w="1673" w:type="dxa"/>
            <w:vMerge/>
            <w:hideMark/>
          </w:tcPr>
          <w:p w:rsidR="00FF001F" w:rsidRPr="00735F71" w:rsidRDefault="00FF001F" w:rsidP="0086684B">
            <w:pPr>
              <w:pStyle w:val="Prrafodelista"/>
              <w:ind w:left="10"/>
              <w:rPr>
                <w:sz w:val="20"/>
                <w:szCs w:val="22"/>
              </w:rPr>
            </w:pPr>
          </w:p>
        </w:tc>
        <w:tc>
          <w:tcPr>
            <w:tcW w:w="1215" w:type="dxa"/>
            <w:vAlign w:val="center"/>
            <w:hideMark/>
          </w:tcPr>
          <w:p w:rsidR="00FF001F" w:rsidRPr="00735F71" w:rsidRDefault="00FF001F" w:rsidP="00E15CBA">
            <w:pPr>
              <w:pStyle w:val="Prrafodelista"/>
              <w:ind w:left="0"/>
              <w:jc w:val="center"/>
              <w:rPr>
                <w:sz w:val="20"/>
                <w:szCs w:val="22"/>
              </w:rPr>
            </w:pPr>
            <w:r w:rsidRPr="00735F71">
              <w:rPr>
                <w:sz w:val="20"/>
                <w:szCs w:val="22"/>
              </w:rPr>
              <w:t>Art. 2</w:t>
            </w:r>
          </w:p>
        </w:tc>
        <w:tc>
          <w:tcPr>
            <w:tcW w:w="6166" w:type="dxa"/>
            <w:vAlign w:val="center"/>
            <w:hideMark/>
          </w:tcPr>
          <w:p w:rsidR="00FF001F" w:rsidRPr="00735F71" w:rsidRDefault="00FF001F" w:rsidP="00E15CBA">
            <w:pPr>
              <w:pStyle w:val="Prrafodelista"/>
              <w:ind w:left="-13"/>
              <w:rPr>
                <w:sz w:val="20"/>
                <w:szCs w:val="22"/>
              </w:rPr>
            </w:pPr>
            <w:r w:rsidRPr="00735F71">
              <w:rPr>
                <w:sz w:val="20"/>
                <w:szCs w:val="22"/>
              </w:rPr>
              <w:t>Crea la Secretaría de Transparencia en el Departamento Administrativo de la Presidencia de la República</w:t>
            </w:r>
            <w:r>
              <w:rPr>
                <w:sz w:val="20"/>
                <w:szCs w:val="22"/>
              </w:rPr>
              <w:t>.</w:t>
            </w:r>
          </w:p>
        </w:tc>
      </w:tr>
      <w:tr w:rsidR="00CF0798" w:rsidRPr="00735F71" w:rsidTr="00CF0798">
        <w:trPr>
          <w:trHeight w:val="375"/>
          <w:jc w:val="center"/>
        </w:trPr>
        <w:tc>
          <w:tcPr>
            <w:tcW w:w="1673" w:type="dxa"/>
            <w:vAlign w:val="center"/>
          </w:tcPr>
          <w:p w:rsidR="00CF0798" w:rsidRPr="00735F71" w:rsidRDefault="00CF0798" w:rsidP="00CF0798">
            <w:pPr>
              <w:pStyle w:val="Prrafodelista"/>
              <w:ind w:left="10"/>
              <w:jc w:val="center"/>
              <w:rPr>
                <w:sz w:val="20"/>
                <w:szCs w:val="22"/>
              </w:rPr>
            </w:pPr>
            <w:r>
              <w:rPr>
                <w:sz w:val="20"/>
                <w:szCs w:val="22"/>
              </w:rPr>
              <w:t>Decreto 2641 de 2012</w:t>
            </w:r>
          </w:p>
        </w:tc>
        <w:tc>
          <w:tcPr>
            <w:tcW w:w="1215" w:type="dxa"/>
            <w:vAlign w:val="center"/>
          </w:tcPr>
          <w:p w:rsidR="00CF0798" w:rsidRPr="00735F71" w:rsidRDefault="00CF0798" w:rsidP="00E15CBA">
            <w:pPr>
              <w:pStyle w:val="Prrafodelista"/>
              <w:ind w:left="0"/>
              <w:jc w:val="center"/>
              <w:rPr>
                <w:sz w:val="20"/>
                <w:szCs w:val="22"/>
              </w:rPr>
            </w:pPr>
            <w:r>
              <w:rPr>
                <w:sz w:val="20"/>
                <w:szCs w:val="22"/>
              </w:rPr>
              <w:t>Todo el  decreto</w:t>
            </w:r>
          </w:p>
        </w:tc>
        <w:tc>
          <w:tcPr>
            <w:tcW w:w="6166" w:type="dxa"/>
            <w:vAlign w:val="center"/>
          </w:tcPr>
          <w:p w:rsidR="00CF0798" w:rsidRPr="00735F71" w:rsidRDefault="00CF0798" w:rsidP="00E15CBA">
            <w:pPr>
              <w:pStyle w:val="Prrafodelista"/>
              <w:ind w:left="-13"/>
              <w:rPr>
                <w:sz w:val="20"/>
                <w:szCs w:val="22"/>
              </w:rPr>
            </w:pPr>
            <w:r w:rsidRPr="00CF0798">
              <w:rPr>
                <w:sz w:val="20"/>
                <w:szCs w:val="22"/>
              </w:rPr>
              <w:t>Por el cual se reglamentan los artículos 73 y 76 de la Ley 1474 de 2011</w:t>
            </w:r>
            <w:r>
              <w:rPr>
                <w:sz w:val="20"/>
                <w:szCs w:val="22"/>
              </w:rPr>
              <w:t>.</w:t>
            </w:r>
          </w:p>
        </w:tc>
      </w:tr>
      <w:tr w:rsidR="00FF001F" w:rsidRPr="00735F71" w:rsidTr="00E15CBA">
        <w:trPr>
          <w:trHeight w:val="60"/>
          <w:jc w:val="center"/>
        </w:trPr>
        <w:tc>
          <w:tcPr>
            <w:tcW w:w="1673" w:type="dxa"/>
            <w:vMerge w:val="restart"/>
            <w:vAlign w:val="center"/>
            <w:hideMark/>
          </w:tcPr>
          <w:p w:rsidR="00FF001F" w:rsidRPr="00735F71" w:rsidRDefault="00FF001F" w:rsidP="00E15CBA">
            <w:pPr>
              <w:pStyle w:val="Prrafodelista"/>
              <w:ind w:left="10"/>
              <w:jc w:val="center"/>
              <w:rPr>
                <w:sz w:val="20"/>
                <w:szCs w:val="22"/>
              </w:rPr>
            </w:pPr>
            <w:r>
              <w:rPr>
                <w:sz w:val="20"/>
                <w:szCs w:val="22"/>
              </w:rPr>
              <w:t>Decreto 1649 de 2014</w:t>
            </w:r>
          </w:p>
        </w:tc>
        <w:tc>
          <w:tcPr>
            <w:tcW w:w="1215" w:type="dxa"/>
            <w:hideMark/>
          </w:tcPr>
          <w:p w:rsidR="00FF001F" w:rsidRPr="00735F71" w:rsidRDefault="00FF001F" w:rsidP="0086684B">
            <w:pPr>
              <w:pStyle w:val="Prrafodelista"/>
              <w:ind w:left="0"/>
              <w:jc w:val="center"/>
              <w:rPr>
                <w:sz w:val="20"/>
                <w:szCs w:val="22"/>
              </w:rPr>
            </w:pPr>
            <w:r w:rsidRPr="00735F71">
              <w:rPr>
                <w:sz w:val="20"/>
                <w:szCs w:val="22"/>
              </w:rPr>
              <w:t>Art. 55</w:t>
            </w:r>
          </w:p>
        </w:tc>
        <w:tc>
          <w:tcPr>
            <w:tcW w:w="6166" w:type="dxa"/>
            <w:hideMark/>
          </w:tcPr>
          <w:p w:rsidR="00FF001F" w:rsidRPr="00735F71" w:rsidRDefault="00FF001F" w:rsidP="0086684B">
            <w:pPr>
              <w:pStyle w:val="Prrafodelista"/>
              <w:ind w:left="-13"/>
              <w:rPr>
                <w:sz w:val="20"/>
                <w:szCs w:val="22"/>
              </w:rPr>
            </w:pPr>
            <w:r w:rsidRPr="00735F71">
              <w:rPr>
                <w:sz w:val="20"/>
                <w:szCs w:val="22"/>
              </w:rPr>
              <w:t>Deroga el Decreto 4637 de 2011</w:t>
            </w:r>
            <w:r>
              <w:rPr>
                <w:sz w:val="20"/>
                <w:szCs w:val="22"/>
              </w:rPr>
              <w:t>.</w:t>
            </w:r>
          </w:p>
        </w:tc>
      </w:tr>
      <w:tr w:rsidR="00FF001F" w:rsidRPr="00735F71" w:rsidTr="00E15CBA">
        <w:trPr>
          <w:trHeight w:val="1236"/>
          <w:jc w:val="center"/>
        </w:trPr>
        <w:tc>
          <w:tcPr>
            <w:tcW w:w="1673" w:type="dxa"/>
            <w:vMerge/>
            <w:hideMark/>
          </w:tcPr>
          <w:p w:rsidR="00FF001F" w:rsidRPr="00735F71" w:rsidRDefault="00FF001F" w:rsidP="0086684B">
            <w:pPr>
              <w:pStyle w:val="Prrafodelista"/>
              <w:ind w:left="10"/>
              <w:rPr>
                <w:sz w:val="20"/>
                <w:szCs w:val="22"/>
              </w:rPr>
            </w:pPr>
          </w:p>
        </w:tc>
        <w:tc>
          <w:tcPr>
            <w:tcW w:w="1215" w:type="dxa"/>
            <w:vAlign w:val="center"/>
            <w:hideMark/>
          </w:tcPr>
          <w:p w:rsidR="00FF001F" w:rsidRPr="00735F71" w:rsidRDefault="00FF001F" w:rsidP="00E15CBA">
            <w:pPr>
              <w:pStyle w:val="Prrafodelista"/>
              <w:ind w:left="0"/>
              <w:jc w:val="center"/>
              <w:rPr>
                <w:sz w:val="20"/>
                <w:szCs w:val="22"/>
              </w:rPr>
            </w:pPr>
            <w:r w:rsidRPr="00735F71">
              <w:rPr>
                <w:sz w:val="20"/>
                <w:szCs w:val="22"/>
              </w:rPr>
              <w:t>Art. 15</w:t>
            </w:r>
          </w:p>
        </w:tc>
        <w:tc>
          <w:tcPr>
            <w:tcW w:w="6166" w:type="dxa"/>
            <w:hideMark/>
          </w:tcPr>
          <w:p w:rsidR="00FF001F" w:rsidRPr="00735F71" w:rsidRDefault="00FF001F" w:rsidP="0086684B">
            <w:pPr>
              <w:pStyle w:val="Prrafodelista"/>
              <w:ind w:left="-13"/>
              <w:rPr>
                <w:sz w:val="20"/>
                <w:szCs w:val="22"/>
              </w:rPr>
            </w:pPr>
            <w:r w:rsidRPr="00735F71">
              <w:rPr>
                <w:sz w:val="20"/>
                <w:szCs w:val="22"/>
              </w:rPr>
              <w:t xml:space="preserve">Funciones de la Secretaría de Transparencia. Número 13.  Señalar la metodología para diseñar y hacer seguimiento a las estrategias de lucha contra la corrupción y de atención al ciudadano que deberán elaborar anualmente las entidades del orden nacional y territorial, de conformidad con lo señalado en el artículo 73 de la Ley 1474 de 2011, así como la metodología para diseñar e implementar los planes de acción previstos en el artículo 74 de dicha  ley. </w:t>
            </w:r>
          </w:p>
        </w:tc>
      </w:tr>
      <w:tr w:rsidR="00CF0798" w:rsidRPr="00735F71" w:rsidTr="00CF0798">
        <w:trPr>
          <w:trHeight w:val="441"/>
          <w:jc w:val="center"/>
        </w:trPr>
        <w:tc>
          <w:tcPr>
            <w:tcW w:w="1673" w:type="dxa"/>
            <w:vAlign w:val="center"/>
          </w:tcPr>
          <w:p w:rsidR="00CF0798" w:rsidRPr="00735F71" w:rsidRDefault="00CF0798" w:rsidP="00CF0798">
            <w:pPr>
              <w:pStyle w:val="Prrafodelista"/>
              <w:ind w:left="10"/>
              <w:jc w:val="center"/>
              <w:rPr>
                <w:sz w:val="20"/>
                <w:szCs w:val="22"/>
              </w:rPr>
            </w:pPr>
            <w:r>
              <w:rPr>
                <w:sz w:val="20"/>
                <w:szCs w:val="22"/>
              </w:rPr>
              <w:t>Decreto 103 de 2015</w:t>
            </w:r>
          </w:p>
        </w:tc>
        <w:tc>
          <w:tcPr>
            <w:tcW w:w="1215" w:type="dxa"/>
            <w:vAlign w:val="center"/>
          </w:tcPr>
          <w:p w:rsidR="00CF0798" w:rsidRPr="00735F71" w:rsidRDefault="00CF0798" w:rsidP="00CF0798">
            <w:pPr>
              <w:pStyle w:val="Prrafodelista"/>
              <w:ind w:left="0"/>
              <w:jc w:val="center"/>
              <w:rPr>
                <w:sz w:val="20"/>
                <w:szCs w:val="22"/>
              </w:rPr>
            </w:pPr>
            <w:r>
              <w:rPr>
                <w:sz w:val="20"/>
                <w:szCs w:val="22"/>
              </w:rPr>
              <w:t>Todo el  decreto</w:t>
            </w:r>
          </w:p>
        </w:tc>
        <w:tc>
          <w:tcPr>
            <w:tcW w:w="6166" w:type="dxa"/>
            <w:vAlign w:val="center"/>
          </w:tcPr>
          <w:p w:rsidR="00CF0798" w:rsidRPr="00735F71" w:rsidRDefault="00CF0798" w:rsidP="00CF0798">
            <w:pPr>
              <w:pStyle w:val="Prrafodelista"/>
              <w:ind w:left="-13"/>
              <w:rPr>
                <w:sz w:val="20"/>
                <w:szCs w:val="22"/>
              </w:rPr>
            </w:pPr>
            <w:r w:rsidRPr="00CF0798">
              <w:rPr>
                <w:sz w:val="20"/>
                <w:szCs w:val="22"/>
              </w:rPr>
              <w:t>Por el cual se reglamenta parcialmente la Ley 1712 de 2014 y se dictan otras disposiciones</w:t>
            </w:r>
            <w:r>
              <w:rPr>
                <w:sz w:val="20"/>
                <w:szCs w:val="22"/>
              </w:rPr>
              <w:t>.</w:t>
            </w:r>
          </w:p>
        </w:tc>
      </w:tr>
      <w:tr w:rsidR="00FF001F" w:rsidRPr="00735F71" w:rsidTr="00CF0798">
        <w:trPr>
          <w:trHeight w:val="1257"/>
          <w:jc w:val="center"/>
        </w:trPr>
        <w:tc>
          <w:tcPr>
            <w:tcW w:w="1673" w:type="dxa"/>
            <w:vAlign w:val="center"/>
            <w:hideMark/>
          </w:tcPr>
          <w:p w:rsidR="00FF001F" w:rsidRPr="00735F71" w:rsidRDefault="00FF001F" w:rsidP="00FF001F">
            <w:pPr>
              <w:pStyle w:val="Prrafodelista"/>
              <w:ind w:left="10"/>
              <w:jc w:val="center"/>
              <w:rPr>
                <w:sz w:val="20"/>
                <w:szCs w:val="22"/>
              </w:rPr>
            </w:pPr>
            <w:r w:rsidRPr="00735F71">
              <w:rPr>
                <w:sz w:val="20"/>
                <w:szCs w:val="22"/>
              </w:rPr>
              <w:t>Decreto 1081 de 2015</w:t>
            </w:r>
          </w:p>
        </w:tc>
        <w:tc>
          <w:tcPr>
            <w:tcW w:w="1215" w:type="dxa"/>
            <w:vAlign w:val="center"/>
            <w:hideMark/>
          </w:tcPr>
          <w:p w:rsidR="00FF001F" w:rsidRPr="00735F71" w:rsidRDefault="00FF001F" w:rsidP="00FF001F">
            <w:pPr>
              <w:pStyle w:val="Prrafodelista"/>
              <w:ind w:left="0"/>
              <w:jc w:val="center"/>
              <w:rPr>
                <w:sz w:val="20"/>
                <w:szCs w:val="22"/>
              </w:rPr>
            </w:pPr>
            <w:r w:rsidRPr="00735F71">
              <w:rPr>
                <w:sz w:val="20"/>
                <w:szCs w:val="22"/>
              </w:rPr>
              <w:t>Art. 2.1.4.1 y siguientes</w:t>
            </w:r>
          </w:p>
        </w:tc>
        <w:tc>
          <w:tcPr>
            <w:tcW w:w="6166" w:type="dxa"/>
            <w:hideMark/>
          </w:tcPr>
          <w:p w:rsidR="00FF001F" w:rsidRPr="00735F71" w:rsidRDefault="00FF001F" w:rsidP="00FF001F">
            <w:pPr>
              <w:pStyle w:val="Prrafodelista"/>
              <w:ind w:left="-13"/>
              <w:rPr>
                <w:sz w:val="20"/>
                <w:szCs w:val="22"/>
              </w:rPr>
            </w:pPr>
            <w:r w:rsidRPr="00735F71">
              <w:rPr>
                <w:sz w:val="20"/>
                <w:szCs w:val="22"/>
              </w:rPr>
              <w:t>Estrategias para la Construcción del Plan Anticorrupción y de Atención al Ciudadano. Se señala como metodología para diseñar y hacer seguimiento a la estrategia de lucha contra la corrupción y de atención al ciudadano de que trata el artículo 73 de la Ley 1474 de 2011, la establecida en el documento “Estrategias para la Construcción del Plan Anticorrupción y de Atención al Ciudadano”.</w:t>
            </w:r>
          </w:p>
        </w:tc>
      </w:tr>
      <w:tr w:rsidR="00FF001F" w:rsidRPr="00735F71" w:rsidTr="00E83DAA">
        <w:trPr>
          <w:trHeight w:val="90"/>
          <w:jc w:val="center"/>
        </w:trPr>
        <w:tc>
          <w:tcPr>
            <w:tcW w:w="1673" w:type="dxa"/>
            <w:vAlign w:val="center"/>
            <w:hideMark/>
          </w:tcPr>
          <w:p w:rsidR="00FF001F" w:rsidRPr="00735F71" w:rsidRDefault="00FF001F" w:rsidP="00FF001F">
            <w:pPr>
              <w:pStyle w:val="Prrafodelista"/>
              <w:ind w:left="10"/>
              <w:jc w:val="center"/>
              <w:rPr>
                <w:sz w:val="20"/>
                <w:szCs w:val="22"/>
              </w:rPr>
            </w:pPr>
            <w:r w:rsidRPr="00735F71">
              <w:rPr>
                <w:sz w:val="20"/>
                <w:szCs w:val="22"/>
              </w:rPr>
              <w:t xml:space="preserve">Decreto 1083 de </w:t>
            </w:r>
            <w:r>
              <w:rPr>
                <w:sz w:val="20"/>
                <w:szCs w:val="22"/>
              </w:rPr>
              <w:t>2015</w:t>
            </w:r>
          </w:p>
        </w:tc>
        <w:tc>
          <w:tcPr>
            <w:tcW w:w="1215" w:type="dxa"/>
            <w:hideMark/>
          </w:tcPr>
          <w:p w:rsidR="00FF001F" w:rsidRPr="00735F71" w:rsidRDefault="00FF001F" w:rsidP="0086684B">
            <w:pPr>
              <w:pStyle w:val="Prrafodelista"/>
              <w:ind w:left="0"/>
              <w:jc w:val="center"/>
              <w:rPr>
                <w:sz w:val="20"/>
                <w:szCs w:val="22"/>
              </w:rPr>
            </w:pPr>
            <w:r w:rsidRPr="00735F71">
              <w:rPr>
                <w:sz w:val="20"/>
                <w:szCs w:val="22"/>
              </w:rPr>
              <w:t>Título 22</w:t>
            </w:r>
            <w:r w:rsidRPr="00735F71">
              <w:rPr>
                <w:sz w:val="20"/>
                <w:szCs w:val="22"/>
              </w:rPr>
              <w:br/>
              <w:t>Arts. 2.2.22.1  siguientes</w:t>
            </w:r>
          </w:p>
        </w:tc>
        <w:tc>
          <w:tcPr>
            <w:tcW w:w="6166" w:type="dxa"/>
            <w:vAlign w:val="center"/>
            <w:hideMark/>
          </w:tcPr>
          <w:p w:rsidR="00FF001F" w:rsidRPr="00735F71" w:rsidRDefault="00FF001F" w:rsidP="00FF001F">
            <w:pPr>
              <w:pStyle w:val="Prrafodelista"/>
              <w:ind w:left="-13"/>
              <w:rPr>
                <w:sz w:val="20"/>
                <w:szCs w:val="22"/>
              </w:rPr>
            </w:pPr>
            <w:r w:rsidRPr="00735F71">
              <w:rPr>
                <w:sz w:val="20"/>
                <w:szCs w:val="22"/>
              </w:rPr>
              <w:t>Expide el Decreto Único Reglamentario del Sector de Función Pública.</w:t>
            </w:r>
            <w:r>
              <w:rPr>
                <w:sz w:val="20"/>
                <w:szCs w:val="22"/>
              </w:rPr>
              <w:t xml:space="preserve"> </w:t>
            </w:r>
            <w:r w:rsidRPr="00735F71">
              <w:rPr>
                <w:sz w:val="20"/>
                <w:szCs w:val="22"/>
              </w:rPr>
              <w:t>Se adopta el Modelo Integrado de Planeación y Gestión</w:t>
            </w:r>
            <w:r>
              <w:rPr>
                <w:sz w:val="20"/>
                <w:szCs w:val="22"/>
              </w:rPr>
              <w:t>.</w:t>
            </w:r>
          </w:p>
        </w:tc>
      </w:tr>
      <w:tr w:rsidR="00FF001F" w:rsidRPr="00735F71" w:rsidTr="00FF001F">
        <w:trPr>
          <w:trHeight w:val="614"/>
          <w:jc w:val="center"/>
        </w:trPr>
        <w:tc>
          <w:tcPr>
            <w:tcW w:w="1673" w:type="dxa"/>
            <w:vAlign w:val="center"/>
            <w:hideMark/>
          </w:tcPr>
          <w:p w:rsidR="00FF001F" w:rsidRPr="00735F71" w:rsidRDefault="00FF001F" w:rsidP="00FF001F">
            <w:pPr>
              <w:pStyle w:val="Prrafodelista"/>
              <w:ind w:left="10"/>
              <w:jc w:val="center"/>
              <w:rPr>
                <w:sz w:val="20"/>
                <w:szCs w:val="22"/>
              </w:rPr>
            </w:pPr>
            <w:r w:rsidRPr="00735F71">
              <w:rPr>
                <w:sz w:val="20"/>
                <w:szCs w:val="22"/>
              </w:rPr>
              <w:lastRenderedPageBreak/>
              <w:t>Decreto 1083 de 2015.</w:t>
            </w:r>
          </w:p>
        </w:tc>
        <w:tc>
          <w:tcPr>
            <w:tcW w:w="1215" w:type="dxa"/>
            <w:vAlign w:val="center"/>
            <w:hideMark/>
          </w:tcPr>
          <w:p w:rsidR="00FF001F" w:rsidRPr="00735F71" w:rsidRDefault="00FF001F" w:rsidP="00FF001F">
            <w:pPr>
              <w:pStyle w:val="Prrafodelista"/>
              <w:ind w:left="0"/>
              <w:jc w:val="center"/>
              <w:rPr>
                <w:sz w:val="20"/>
                <w:szCs w:val="22"/>
              </w:rPr>
            </w:pPr>
            <w:r w:rsidRPr="00735F71">
              <w:rPr>
                <w:sz w:val="20"/>
                <w:szCs w:val="22"/>
              </w:rPr>
              <w:t>Título 24</w:t>
            </w:r>
            <w:r w:rsidRPr="00735F71">
              <w:rPr>
                <w:sz w:val="20"/>
                <w:szCs w:val="22"/>
              </w:rPr>
              <w:br/>
              <w:t>Arts. 2.2.24.1</w:t>
            </w:r>
            <w:r>
              <w:rPr>
                <w:sz w:val="20"/>
                <w:szCs w:val="22"/>
              </w:rPr>
              <w:t xml:space="preserve"> y</w:t>
            </w:r>
            <w:r w:rsidRPr="00735F71">
              <w:rPr>
                <w:sz w:val="20"/>
                <w:szCs w:val="22"/>
              </w:rPr>
              <w:t xml:space="preserve"> siguientes</w:t>
            </w:r>
          </w:p>
        </w:tc>
        <w:tc>
          <w:tcPr>
            <w:tcW w:w="6166" w:type="dxa"/>
            <w:vAlign w:val="center"/>
            <w:hideMark/>
          </w:tcPr>
          <w:p w:rsidR="00FF001F" w:rsidRPr="00735F71" w:rsidRDefault="00FF001F" w:rsidP="00FF001F">
            <w:pPr>
              <w:pStyle w:val="Prrafodelista"/>
              <w:ind w:left="-13"/>
              <w:rPr>
                <w:sz w:val="20"/>
                <w:szCs w:val="22"/>
              </w:rPr>
            </w:pPr>
            <w:r w:rsidRPr="00735F71">
              <w:rPr>
                <w:sz w:val="20"/>
                <w:szCs w:val="22"/>
              </w:rPr>
              <w:t xml:space="preserve">Regula el procedimiento que debe seguirse para establecer y modificar los trámites autorizados por la ley y crear las instancias para los mismos efectos. </w:t>
            </w:r>
          </w:p>
        </w:tc>
      </w:tr>
      <w:tr w:rsidR="00CF0798" w:rsidRPr="00735F71" w:rsidTr="00CF0798">
        <w:trPr>
          <w:trHeight w:val="232"/>
          <w:jc w:val="center"/>
        </w:trPr>
        <w:tc>
          <w:tcPr>
            <w:tcW w:w="1673" w:type="dxa"/>
            <w:vAlign w:val="center"/>
          </w:tcPr>
          <w:p w:rsidR="00CF0798" w:rsidRPr="00735F71" w:rsidRDefault="00CF0798" w:rsidP="00FF001F">
            <w:pPr>
              <w:pStyle w:val="Prrafodelista"/>
              <w:ind w:left="10"/>
              <w:jc w:val="center"/>
              <w:rPr>
                <w:sz w:val="20"/>
                <w:szCs w:val="22"/>
              </w:rPr>
            </w:pPr>
            <w:r>
              <w:rPr>
                <w:sz w:val="20"/>
                <w:szCs w:val="22"/>
              </w:rPr>
              <w:t>Decreto 124 de 2016</w:t>
            </w:r>
          </w:p>
        </w:tc>
        <w:tc>
          <w:tcPr>
            <w:tcW w:w="1215" w:type="dxa"/>
            <w:vAlign w:val="center"/>
          </w:tcPr>
          <w:p w:rsidR="00CF0798" w:rsidRPr="00735F71" w:rsidRDefault="00CF0798" w:rsidP="00FF001F">
            <w:pPr>
              <w:pStyle w:val="Prrafodelista"/>
              <w:ind w:left="0"/>
              <w:jc w:val="center"/>
              <w:rPr>
                <w:sz w:val="20"/>
                <w:szCs w:val="22"/>
              </w:rPr>
            </w:pPr>
            <w:r>
              <w:rPr>
                <w:sz w:val="20"/>
                <w:szCs w:val="22"/>
              </w:rPr>
              <w:t>Todo el decreto</w:t>
            </w:r>
          </w:p>
        </w:tc>
        <w:tc>
          <w:tcPr>
            <w:tcW w:w="6166" w:type="dxa"/>
            <w:vAlign w:val="center"/>
          </w:tcPr>
          <w:p w:rsidR="00CF0798" w:rsidRPr="00735F71" w:rsidRDefault="00CF0798" w:rsidP="00FF001F">
            <w:pPr>
              <w:pStyle w:val="Prrafodelista"/>
              <w:ind w:left="-13"/>
              <w:rPr>
                <w:sz w:val="20"/>
                <w:szCs w:val="22"/>
              </w:rPr>
            </w:pPr>
            <w:r w:rsidRPr="00CF0798">
              <w:rPr>
                <w:sz w:val="20"/>
                <w:szCs w:val="22"/>
              </w:rPr>
              <w:t>Por el cual se sustituye el Título 4 de la Parte 1 del Libro 2 del Dec</w:t>
            </w:r>
            <w:r>
              <w:rPr>
                <w:sz w:val="20"/>
                <w:szCs w:val="22"/>
              </w:rPr>
              <w:t xml:space="preserve">reto 1081 de 2015, relativo al </w:t>
            </w:r>
            <w:r w:rsidRPr="00CF0798">
              <w:rPr>
                <w:sz w:val="20"/>
                <w:szCs w:val="22"/>
              </w:rPr>
              <w:t>Plan Anticorrup</w:t>
            </w:r>
            <w:r>
              <w:rPr>
                <w:sz w:val="20"/>
                <w:szCs w:val="22"/>
              </w:rPr>
              <w:t>ción y de Atención al Ciudadano.</w:t>
            </w:r>
          </w:p>
        </w:tc>
      </w:tr>
      <w:tr w:rsidR="00CF0798" w:rsidRPr="00735F71" w:rsidTr="00CF0798">
        <w:trPr>
          <w:trHeight w:val="312"/>
          <w:jc w:val="center"/>
        </w:trPr>
        <w:tc>
          <w:tcPr>
            <w:tcW w:w="1673" w:type="dxa"/>
            <w:vAlign w:val="center"/>
          </w:tcPr>
          <w:p w:rsidR="00CF0798" w:rsidRDefault="00CF0798" w:rsidP="00FF001F">
            <w:pPr>
              <w:pStyle w:val="Prrafodelista"/>
              <w:ind w:left="10"/>
              <w:jc w:val="center"/>
              <w:rPr>
                <w:sz w:val="20"/>
                <w:szCs w:val="22"/>
              </w:rPr>
            </w:pPr>
            <w:proofErr w:type="spellStart"/>
            <w:r>
              <w:rPr>
                <w:sz w:val="20"/>
                <w:szCs w:val="22"/>
              </w:rPr>
              <w:t>Conpes</w:t>
            </w:r>
            <w:proofErr w:type="spellEnd"/>
            <w:r>
              <w:rPr>
                <w:sz w:val="20"/>
                <w:szCs w:val="22"/>
              </w:rPr>
              <w:t xml:space="preserve"> 3649 de 2010</w:t>
            </w:r>
          </w:p>
        </w:tc>
        <w:tc>
          <w:tcPr>
            <w:tcW w:w="1215" w:type="dxa"/>
            <w:vAlign w:val="center"/>
          </w:tcPr>
          <w:p w:rsidR="00CF0798" w:rsidRDefault="00CF0798" w:rsidP="00FF001F">
            <w:pPr>
              <w:pStyle w:val="Prrafodelista"/>
              <w:ind w:left="0"/>
              <w:jc w:val="center"/>
              <w:rPr>
                <w:sz w:val="20"/>
                <w:szCs w:val="22"/>
              </w:rPr>
            </w:pPr>
            <w:r>
              <w:rPr>
                <w:sz w:val="20"/>
                <w:szCs w:val="22"/>
              </w:rPr>
              <w:t>Todo el documento</w:t>
            </w:r>
          </w:p>
        </w:tc>
        <w:tc>
          <w:tcPr>
            <w:tcW w:w="6166" w:type="dxa"/>
            <w:vAlign w:val="center"/>
          </w:tcPr>
          <w:p w:rsidR="00CF0798" w:rsidRPr="00CF0798" w:rsidRDefault="00CF0798" w:rsidP="00FF001F">
            <w:pPr>
              <w:pStyle w:val="Prrafodelista"/>
              <w:ind w:left="-13"/>
              <w:rPr>
                <w:sz w:val="20"/>
                <w:szCs w:val="22"/>
              </w:rPr>
            </w:pPr>
            <w:r w:rsidRPr="00CF0798">
              <w:rPr>
                <w:sz w:val="20"/>
                <w:szCs w:val="22"/>
              </w:rPr>
              <w:tab/>
              <w:t>Política Nacional de Servicio al Ciudadano</w:t>
            </w:r>
            <w:r>
              <w:rPr>
                <w:sz w:val="20"/>
                <w:szCs w:val="22"/>
              </w:rPr>
              <w:t>.</w:t>
            </w:r>
          </w:p>
        </w:tc>
      </w:tr>
      <w:tr w:rsidR="00CF0798" w:rsidRPr="00735F71" w:rsidTr="00CF0798">
        <w:trPr>
          <w:trHeight w:val="312"/>
          <w:jc w:val="center"/>
        </w:trPr>
        <w:tc>
          <w:tcPr>
            <w:tcW w:w="1673" w:type="dxa"/>
            <w:vAlign w:val="center"/>
          </w:tcPr>
          <w:p w:rsidR="00CF0798" w:rsidRDefault="00CF0798" w:rsidP="00FF001F">
            <w:pPr>
              <w:pStyle w:val="Prrafodelista"/>
              <w:ind w:left="10"/>
              <w:jc w:val="center"/>
              <w:rPr>
                <w:sz w:val="20"/>
                <w:szCs w:val="22"/>
              </w:rPr>
            </w:pPr>
            <w:proofErr w:type="spellStart"/>
            <w:r>
              <w:rPr>
                <w:sz w:val="20"/>
                <w:szCs w:val="22"/>
              </w:rPr>
              <w:t>Conpes</w:t>
            </w:r>
            <w:proofErr w:type="spellEnd"/>
            <w:r>
              <w:rPr>
                <w:sz w:val="20"/>
                <w:szCs w:val="22"/>
              </w:rPr>
              <w:t xml:space="preserve"> 3650 de 2010</w:t>
            </w:r>
          </w:p>
        </w:tc>
        <w:tc>
          <w:tcPr>
            <w:tcW w:w="1215" w:type="dxa"/>
            <w:vAlign w:val="center"/>
          </w:tcPr>
          <w:p w:rsidR="00CF0798" w:rsidRDefault="00CF0798" w:rsidP="00FF001F">
            <w:pPr>
              <w:pStyle w:val="Prrafodelista"/>
              <w:ind w:left="0"/>
              <w:jc w:val="center"/>
              <w:rPr>
                <w:sz w:val="20"/>
                <w:szCs w:val="22"/>
              </w:rPr>
            </w:pPr>
            <w:r>
              <w:rPr>
                <w:sz w:val="20"/>
                <w:szCs w:val="22"/>
              </w:rPr>
              <w:t>Todo el documento</w:t>
            </w:r>
          </w:p>
        </w:tc>
        <w:tc>
          <w:tcPr>
            <w:tcW w:w="6166" w:type="dxa"/>
            <w:vAlign w:val="center"/>
          </w:tcPr>
          <w:p w:rsidR="00CF0798" w:rsidRPr="00CF0798" w:rsidRDefault="00CF0798" w:rsidP="00FF001F">
            <w:pPr>
              <w:pStyle w:val="Prrafodelista"/>
              <w:ind w:left="-13"/>
              <w:rPr>
                <w:sz w:val="20"/>
                <w:szCs w:val="22"/>
              </w:rPr>
            </w:pPr>
            <w:r w:rsidRPr="00CF0798">
              <w:rPr>
                <w:sz w:val="20"/>
                <w:szCs w:val="22"/>
              </w:rPr>
              <w:t>Importancia Estratégica de la Estrategia de Gobierno en Línea</w:t>
            </w:r>
            <w:r>
              <w:rPr>
                <w:sz w:val="20"/>
                <w:szCs w:val="22"/>
              </w:rPr>
              <w:t>.</w:t>
            </w:r>
          </w:p>
        </w:tc>
      </w:tr>
      <w:tr w:rsidR="00CF0798" w:rsidRPr="00735F71" w:rsidTr="00CF0798">
        <w:trPr>
          <w:trHeight w:val="312"/>
          <w:jc w:val="center"/>
        </w:trPr>
        <w:tc>
          <w:tcPr>
            <w:tcW w:w="1673" w:type="dxa"/>
            <w:vAlign w:val="center"/>
          </w:tcPr>
          <w:p w:rsidR="00CF0798" w:rsidRDefault="00CF0798" w:rsidP="00FF001F">
            <w:pPr>
              <w:pStyle w:val="Prrafodelista"/>
              <w:ind w:left="10"/>
              <w:jc w:val="center"/>
              <w:rPr>
                <w:sz w:val="20"/>
                <w:szCs w:val="22"/>
              </w:rPr>
            </w:pPr>
            <w:proofErr w:type="spellStart"/>
            <w:r>
              <w:rPr>
                <w:sz w:val="20"/>
                <w:szCs w:val="22"/>
              </w:rPr>
              <w:t>Conpes</w:t>
            </w:r>
            <w:proofErr w:type="spellEnd"/>
            <w:r>
              <w:rPr>
                <w:sz w:val="20"/>
                <w:szCs w:val="22"/>
              </w:rPr>
              <w:t xml:space="preserve"> 3654 de 2010</w:t>
            </w:r>
          </w:p>
        </w:tc>
        <w:tc>
          <w:tcPr>
            <w:tcW w:w="1215" w:type="dxa"/>
            <w:vAlign w:val="center"/>
          </w:tcPr>
          <w:p w:rsidR="00CF0798" w:rsidRDefault="00CF0798" w:rsidP="00FF001F">
            <w:pPr>
              <w:pStyle w:val="Prrafodelista"/>
              <w:ind w:left="0"/>
              <w:jc w:val="center"/>
              <w:rPr>
                <w:sz w:val="20"/>
                <w:szCs w:val="22"/>
              </w:rPr>
            </w:pPr>
            <w:r>
              <w:rPr>
                <w:sz w:val="20"/>
                <w:szCs w:val="22"/>
              </w:rPr>
              <w:t>Todo el documento</w:t>
            </w:r>
          </w:p>
        </w:tc>
        <w:tc>
          <w:tcPr>
            <w:tcW w:w="6166" w:type="dxa"/>
            <w:vAlign w:val="center"/>
          </w:tcPr>
          <w:p w:rsidR="00CF0798" w:rsidRPr="00CF0798" w:rsidRDefault="00CF0798" w:rsidP="00FF001F">
            <w:pPr>
              <w:pStyle w:val="Prrafodelista"/>
              <w:ind w:left="-13"/>
              <w:rPr>
                <w:sz w:val="20"/>
                <w:szCs w:val="22"/>
              </w:rPr>
            </w:pPr>
            <w:r w:rsidRPr="00CF0798">
              <w:rPr>
                <w:sz w:val="20"/>
                <w:szCs w:val="22"/>
              </w:rPr>
              <w:t>Política de rendición de cuentas de la rama ejecutiva a los ciudadanos</w:t>
            </w:r>
            <w:r>
              <w:rPr>
                <w:sz w:val="20"/>
                <w:szCs w:val="22"/>
              </w:rPr>
              <w:t>.</w:t>
            </w:r>
          </w:p>
        </w:tc>
      </w:tr>
    </w:tbl>
    <w:p w:rsidR="001B6679" w:rsidRDefault="001B6679" w:rsidP="001B6679">
      <w:pPr>
        <w:jc w:val="center"/>
        <w:rPr>
          <w:b/>
          <w:color w:val="1F4E79" w:themeColor="accent1" w:themeShade="80"/>
          <w:sz w:val="18"/>
        </w:rPr>
      </w:pPr>
      <w:r>
        <w:rPr>
          <w:b/>
          <w:color w:val="1F4E79" w:themeColor="accent1" w:themeShade="80"/>
          <w:sz w:val="18"/>
        </w:rPr>
        <w:t>Fuente: Elaboración propia</w:t>
      </w:r>
    </w:p>
    <w:p w:rsidR="00F567AE" w:rsidRDefault="00F567AE" w:rsidP="00735F71"/>
    <w:p w:rsidR="00E83DAA" w:rsidRDefault="00E97743" w:rsidP="00E83DAA">
      <w:pPr>
        <w:pStyle w:val="Ttulo2"/>
      </w:pPr>
      <w:bookmarkStart w:id="13" w:name="_Toc505174445"/>
      <w:r>
        <w:t>F</w:t>
      </w:r>
      <w:r w:rsidR="00E83DAA">
        <w:t xml:space="preserve">ormulación del </w:t>
      </w:r>
      <w:r w:rsidR="00417342">
        <w:t>P</w:t>
      </w:r>
      <w:r w:rsidR="00C0586E">
        <w:t>AAC de la vigencia 2018</w:t>
      </w:r>
      <w:bookmarkEnd w:id="13"/>
    </w:p>
    <w:p w:rsidR="00E83DAA" w:rsidRDefault="00E83DAA" w:rsidP="00E83DAA"/>
    <w:p w:rsidR="00010199" w:rsidRDefault="00E83DAA" w:rsidP="00E83DAA">
      <w:r>
        <w:t xml:space="preserve">La metodología desarrollada por el Instituto Distrital de Participación y Acción Comunal </w:t>
      </w:r>
      <w:r w:rsidR="00010199">
        <w:t>–</w:t>
      </w:r>
      <w:r>
        <w:t xml:space="preserve"> IDPAC</w:t>
      </w:r>
      <w:r w:rsidR="00010199">
        <w:t xml:space="preserve"> para la formulación del Plan Anticorrupción y de Atención al Ciudadano de la vigencia 2018 fue </w:t>
      </w:r>
      <w:r w:rsidR="00417342">
        <w:t>la siguiente.</w:t>
      </w:r>
    </w:p>
    <w:p w:rsidR="00010199" w:rsidRDefault="00010199" w:rsidP="00010199"/>
    <w:p w:rsidR="00417342" w:rsidRDefault="00417342" w:rsidP="00417342">
      <w:pPr>
        <w:pStyle w:val="Ttulo3"/>
      </w:pPr>
      <w:bookmarkStart w:id="14" w:name="_Toc505174446"/>
      <w:r>
        <w:t xml:space="preserve">Acciones preliminares </w:t>
      </w:r>
      <w:r w:rsidR="0062154C">
        <w:t xml:space="preserve">tenidas en cuenta </w:t>
      </w:r>
      <w:r>
        <w:t>para la elaboración del Plan</w:t>
      </w:r>
      <w:bookmarkEnd w:id="14"/>
    </w:p>
    <w:p w:rsidR="00417342" w:rsidRDefault="00417342" w:rsidP="00010199"/>
    <w:p w:rsidR="00417342" w:rsidRDefault="00417342" w:rsidP="00010199">
      <w:r>
        <w:t xml:space="preserve">Para la elaboración del Plan Anticorrupción y de Atención al Ciudadano </w:t>
      </w:r>
      <w:r w:rsidR="0062154C">
        <w:t xml:space="preserve">se tuvieron en cuenta los resultados de las siguientes </w:t>
      </w:r>
      <w:r w:rsidR="00B97CC5">
        <w:t>actividades</w:t>
      </w:r>
      <w:r>
        <w:t>, a partir de las cuales se identificaron oportunidades de mejora que fueron definidas como acciones tendientes al fortalecimiento institu</w:t>
      </w:r>
      <w:r w:rsidR="000D079B">
        <w:t>cional para la lucha contra la c</w:t>
      </w:r>
      <w:r>
        <w:t>orrupción.</w:t>
      </w:r>
    </w:p>
    <w:p w:rsidR="00417342" w:rsidRDefault="00417342" w:rsidP="00010199"/>
    <w:p w:rsidR="006E1084" w:rsidRPr="00B25210" w:rsidRDefault="00940229" w:rsidP="006B0D57">
      <w:pPr>
        <w:pStyle w:val="Prrafodelista"/>
        <w:numPr>
          <w:ilvl w:val="0"/>
          <w:numId w:val="7"/>
        </w:numPr>
        <w:rPr>
          <w:b/>
        </w:rPr>
      </w:pPr>
      <w:r w:rsidRPr="00B25210">
        <w:rPr>
          <w:b/>
        </w:rPr>
        <w:t>Lucha contra la corrupción y g</w:t>
      </w:r>
      <w:r w:rsidR="00685B9B" w:rsidRPr="00B25210">
        <w:rPr>
          <w:b/>
        </w:rPr>
        <w:t>estión</w:t>
      </w:r>
      <w:r w:rsidR="006E1084" w:rsidRPr="00B25210">
        <w:rPr>
          <w:b/>
        </w:rPr>
        <w:t xml:space="preserve"> </w:t>
      </w:r>
      <w:r w:rsidR="00213913" w:rsidRPr="00B25210">
        <w:rPr>
          <w:b/>
        </w:rPr>
        <w:t>de riesgos</w:t>
      </w:r>
    </w:p>
    <w:p w:rsidR="00417342" w:rsidRDefault="00417342" w:rsidP="00010199"/>
    <w:p w:rsidR="00685B9B" w:rsidRDefault="00685B9B" w:rsidP="00010199">
      <w:r>
        <w:t>El Instituto Distrital de Participación y Acción Comunal – IDPAC, cuenta con quince (15) procesos, en los cuales se identificaron diecisiete (17) riesgos de corrupción de un total de cincuenta y cinco (55) riesgos identificados y documentados en el Mapa de Riesgos Integrado (riesgos de gestión y riesgos de corrupción) y sobre los cuales cada uno de los procesos adelantó durante la vigencia la ejecución de los controles, acciones y seguimiento a su cumplimiento. Así mismo la Oficina de Control Interno efectuó la evaluación cuatrimestral correspondiente</w:t>
      </w:r>
      <w:r w:rsidR="00141D2D">
        <w:t>, obteniendo c</w:t>
      </w:r>
      <w:r>
        <w:t xml:space="preserve">omo resultado del proceso de seguimiento y evaluación a la gestión del riesgo que ninguno de los riesgos definidos se materializó. </w:t>
      </w:r>
    </w:p>
    <w:p w:rsidR="006E1084" w:rsidRDefault="006E1084" w:rsidP="00010199"/>
    <w:p w:rsidR="00293C71" w:rsidRDefault="00B97CC5" w:rsidP="00010199">
      <w:r>
        <w:lastRenderedPageBreak/>
        <w:t>Además, c</w:t>
      </w:r>
      <w:r w:rsidR="00940229">
        <w:t>omo una estrategia de lucha contra la corrupción y en pro de la transparencia y la promoción del control ciudadano, durante el año 2017 se fortalecieron las acciones encaminadas a la sensibilización de los servidores vinculados a la Entidad, por medio de la interi</w:t>
      </w:r>
      <w:r>
        <w:t>orización de valores  enfocado</w:t>
      </w:r>
      <w:r w:rsidR="00940229">
        <w:t>s en crear una conducta ética que contribuya a evitar el conflicto de intereses y a fomentar el actuar transparente; estos lineamientos fueron documentados y divulgados a través del documento IDPAC-PE-OT-05 “Código de ética y buen gobierno”</w:t>
      </w:r>
      <w:r>
        <w:t>.</w:t>
      </w:r>
    </w:p>
    <w:p w:rsidR="00293C71" w:rsidRDefault="00293C71" w:rsidP="00010199"/>
    <w:p w:rsidR="00213913" w:rsidRPr="00B25210" w:rsidRDefault="00213913" w:rsidP="006B0D57">
      <w:pPr>
        <w:pStyle w:val="Prrafodelista"/>
        <w:numPr>
          <w:ilvl w:val="0"/>
          <w:numId w:val="7"/>
        </w:numPr>
        <w:rPr>
          <w:b/>
        </w:rPr>
      </w:pPr>
      <w:r w:rsidRPr="00B25210">
        <w:rPr>
          <w:b/>
        </w:rPr>
        <w:t>Diagnóstico de trámites y servicios</w:t>
      </w:r>
    </w:p>
    <w:p w:rsidR="00213913" w:rsidRDefault="00213913" w:rsidP="00010199"/>
    <w:p w:rsidR="00213913" w:rsidRDefault="00F567AE" w:rsidP="00010199">
      <w:r>
        <w:t>El Instituto Distrital de Participación y Acción Comunal – IDPAC, tiene registrados en el aplicativo Sistema Único de Información de Trámites – SUIT seis (6) trámites y un (1) servicio (OPA), los cuales se encue</w:t>
      </w:r>
      <w:r w:rsidR="00F61D0F">
        <w:t xml:space="preserve">ntran disponibles para consulta en el link </w:t>
      </w:r>
      <w:hyperlink r:id="rId17" w:history="1">
        <w:r w:rsidR="00F61D0F" w:rsidRPr="006505F1">
          <w:rPr>
            <w:rStyle w:val="Hipervnculo"/>
          </w:rPr>
          <w:t>http://www.suit.gov.co/busqueda?p_p_id=48_INSTANCE_OfZ5urG315tw&amp;_48_INSTANCE_OfZ5urG315tw_iframe_q=IDPAC&amp;search.x=0&amp;search.y=0&amp;site=tramites&amp;client=FrontEnd_Interno_es&amp;output=xml_no_dtd&amp;proxystylesheet=FrontEnd_Interno_es&amp;sort=date%3AD%3AL%3Ad1&amp;entqrm=0&amp;oe=UTF-8&amp;ie=UTF-8&amp;ud=1&amp;exclude_apps=1&amp;filter=0&amp;getfields=*</w:t>
        </w:r>
      </w:hyperlink>
      <w:r w:rsidR="00D255D3">
        <w:t>.</w:t>
      </w:r>
      <w:r w:rsidR="00F61D0F">
        <w:t xml:space="preserve"> </w:t>
      </w:r>
    </w:p>
    <w:p w:rsidR="00F567AE" w:rsidRDefault="00F567AE" w:rsidP="00010199"/>
    <w:p w:rsidR="00F567AE" w:rsidRPr="004A5E4E" w:rsidRDefault="00F567AE" w:rsidP="00F567AE">
      <w:pPr>
        <w:pStyle w:val="Epgrafe"/>
      </w:pPr>
      <w:bookmarkStart w:id="15" w:name="_Toc505174460"/>
      <w:r w:rsidRPr="004A5E4E">
        <w:t xml:space="preserve">Tabla </w:t>
      </w:r>
      <w:r w:rsidRPr="004A5E4E">
        <w:fldChar w:fldCharType="begin"/>
      </w:r>
      <w:r w:rsidRPr="004A5E4E">
        <w:instrText xml:space="preserve"> SEQ Tabla \* ARABIC </w:instrText>
      </w:r>
      <w:r w:rsidRPr="004A5E4E">
        <w:fldChar w:fldCharType="separate"/>
      </w:r>
      <w:r w:rsidR="0005568D">
        <w:rPr>
          <w:noProof/>
        </w:rPr>
        <w:t>3</w:t>
      </w:r>
      <w:r w:rsidRPr="004A5E4E">
        <w:fldChar w:fldCharType="end"/>
      </w:r>
      <w:r w:rsidRPr="004A5E4E">
        <w:t>. Trámites del IDPAC</w:t>
      </w:r>
      <w:bookmarkEnd w:id="15"/>
    </w:p>
    <w:tbl>
      <w:tblPr>
        <w:tblW w:w="10331" w:type="dxa"/>
        <w:jc w:val="center"/>
        <w:tblInd w:w="5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2646"/>
        <w:gridCol w:w="5456"/>
        <w:gridCol w:w="1772"/>
      </w:tblGrid>
      <w:tr w:rsidR="00F567AE" w:rsidRPr="0091242A" w:rsidTr="00C60B80">
        <w:trPr>
          <w:cantSplit/>
          <w:trHeight w:val="376"/>
          <w:tblHeader/>
          <w:jc w:val="center"/>
        </w:trPr>
        <w:tc>
          <w:tcPr>
            <w:tcW w:w="425" w:type="dxa"/>
            <w:shd w:val="clear" w:color="auto" w:fill="00B0F0"/>
            <w:vAlign w:val="center"/>
          </w:tcPr>
          <w:p w:rsidR="00F567AE" w:rsidRPr="00696E46" w:rsidRDefault="00F567AE" w:rsidP="00FF375B">
            <w:pPr>
              <w:jc w:val="center"/>
              <w:rPr>
                <w:b/>
                <w:color w:val="FFFFFF" w:themeColor="background1"/>
                <w:lang w:eastAsia="en-US"/>
              </w:rPr>
            </w:pPr>
            <w:r w:rsidRPr="00696E46">
              <w:rPr>
                <w:b/>
                <w:color w:val="FFFFFF" w:themeColor="background1"/>
                <w:lang w:eastAsia="en-US"/>
              </w:rPr>
              <w:t>No.</w:t>
            </w:r>
          </w:p>
        </w:tc>
        <w:tc>
          <w:tcPr>
            <w:tcW w:w="2653" w:type="dxa"/>
            <w:shd w:val="clear" w:color="auto" w:fill="00B0F0"/>
            <w:vAlign w:val="center"/>
            <w:hideMark/>
          </w:tcPr>
          <w:p w:rsidR="00F567AE" w:rsidRPr="00696E46" w:rsidRDefault="00F567AE" w:rsidP="00FF375B">
            <w:pPr>
              <w:jc w:val="center"/>
              <w:rPr>
                <w:b/>
                <w:color w:val="FFFFFF" w:themeColor="background1"/>
                <w:lang w:eastAsia="en-US"/>
              </w:rPr>
            </w:pPr>
            <w:r w:rsidRPr="00696E46">
              <w:rPr>
                <w:b/>
                <w:color w:val="FFFFFF" w:themeColor="background1"/>
                <w:lang w:eastAsia="en-US"/>
              </w:rPr>
              <w:t>Nombre del Tramite</w:t>
            </w:r>
          </w:p>
        </w:tc>
        <w:tc>
          <w:tcPr>
            <w:tcW w:w="5478" w:type="dxa"/>
            <w:shd w:val="clear" w:color="auto" w:fill="00B0F0"/>
            <w:vAlign w:val="center"/>
            <w:hideMark/>
          </w:tcPr>
          <w:p w:rsidR="00F567AE" w:rsidRPr="00696E46" w:rsidRDefault="00F567AE" w:rsidP="00FF375B">
            <w:pPr>
              <w:jc w:val="center"/>
              <w:rPr>
                <w:b/>
                <w:color w:val="FFFFFF" w:themeColor="background1"/>
                <w:lang w:eastAsia="en-US"/>
              </w:rPr>
            </w:pPr>
            <w:r w:rsidRPr="00696E46">
              <w:rPr>
                <w:b/>
                <w:color w:val="FFFFFF" w:themeColor="background1"/>
                <w:lang w:eastAsia="en-US"/>
              </w:rPr>
              <w:t>Descripción</w:t>
            </w:r>
          </w:p>
        </w:tc>
        <w:tc>
          <w:tcPr>
            <w:tcW w:w="1775" w:type="dxa"/>
            <w:shd w:val="clear" w:color="auto" w:fill="00B0F0"/>
            <w:vAlign w:val="center"/>
            <w:hideMark/>
          </w:tcPr>
          <w:p w:rsidR="00F567AE" w:rsidRPr="00696E46" w:rsidRDefault="00F567AE" w:rsidP="00FF375B">
            <w:pPr>
              <w:jc w:val="center"/>
              <w:rPr>
                <w:b/>
                <w:color w:val="FFFFFF" w:themeColor="background1"/>
                <w:lang w:eastAsia="en-US"/>
              </w:rPr>
            </w:pPr>
            <w:r w:rsidRPr="00696E46">
              <w:rPr>
                <w:b/>
                <w:color w:val="FFFFFF" w:themeColor="background1"/>
                <w:lang w:eastAsia="en-US"/>
              </w:rPr>
              <w:t>Población Atendida</w:t>
            </w:r>
          </w:p>
        </w:tc>
      </w:tr>
      <w:tr w:rsidR="00F567AE" w:rsidRPr="0091242A" w:rsidTr="00C60B80">
        <w:trPr>
          <w:trHeight w:val="907"/>
          <w:jc w:val="center"/>
        </w:trPr>
        <w:tc>
          <w:tcPr>
            <w:tcW w:w="425" w:type="dxa"/>
            <w:vAlign w:val="center"/>
          </w:tcPr>
          <w:p w:rsidR="00F567AE" w:rsidRPr="00696E46" w:rsidRDefault="00F567AE" w:rsidP="00FF375B">
            <w:pPr>
              <w:jc w:val="center"/>
              <w:rPr>
                <w:sz w:val="20"/>
                <w:lang w:eastAsia="es-CO"/>
              </w:rPr>
            </w:pPr>
            <w:r w:rsidRPr="00696E46">
              <w:rPr>
                <w:sz w:val="20"/>
                <w:lang w:eastAsia="es-CO"/>
              </w:rPr>
              <w:t>1</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Inscripción o reforma de los estatutos de las organizaciones comunales de primer y segundo grado</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Legalizar la normatividad interna (estatutos) que determina los parámetros de actuación tanto de los dignatarios como de los afiliados a las Juntas de Acción Comunal (JAC), Juntas de Vivienda Comunitaria (JVC) y Asociaciones de Juntas (ASOJUNTAS).</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728"/>
          <w:jc w:val="center"/>
        </w:trPr>
        <w:tc>
          <w:tcPr>
            <w:tcW w:w="425" w:type="dxa"/>
            <w:vAlign w:val="center"/>
          </w:tcPr>
          <w:p w:rsidR="00F567AE" w:rsidRPr="00696E46" w:rsidRDefault="00F567AE" w:rsidP="00FF375B">
            <w:pPr>
              <w:jc w:val="center"/>
              <w:rPr>
                <w:sz w:val="20"/>
                <w:lang w:eastAsia="es-CO"/>
              </w:rPr>
            </w:pPr>
            <w:r w:rsidRPr="00696E46">
              <w:rPr>
                <w:sz w:val="20"/>
                <w:lang w:eastAsia="es-CO"/>
              </w:rPr>
              <w:t>2</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Constitución de más de una junta de acción comunal en un mismo territorio. (División territorial)</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Obtener autorización para crear una Junta de Acción Comunal en el mismo territorio, donde ya existe una Junta de Acción Comunal, previamente constituida.</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904"/>
          <w:jc w:val="center"/>
        </w:trPr>
        <w:tc>
          <w:tcPr>
            <w:tcW w:w="425" w:type="dxa"/>
            <w:vAlign w:val="center"/>
          </w:tcPr>
          <w:p w:rsidR="00F567AE" w:rsidRPr="00696E46" w:rsidRDefault="00F567AE" w:rsidP="00FF375B">
            <w:pPr>
              <w:jc w:val="center"/>
              <w:rPr>
                <w:sz w:val="20"/>
                <w:lang w:eastAsia="es-CO"/>
              </w:rPr>
            </w:pPr>
            <w:r w:rsidRPr="00696E46">
              <w:rPr>
                <w:sz w:val="20"/>
                <w:lang w:eastAsia="es-CO"/>
              </w:rPr>
              <w:t>3</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Cancelación de la personería jurídica de las organizaciones comunales de primero y segundo grado</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Cancelar el reconocimiento legal que se impone a una organización comunal por violación de las normas legales y estatutarias o por disolución de la organización.</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868"/>
          <w:jc w:val="center"/>
        </w:trPr>
        <w:tc>
          <w:tcPr>
            <w:tcW w:w="425" w:type="dxa"/>
            <w:vAlign w:val="center"/>
          </w:tcPr>
          <w:p w:rsidR="00F567AE" w:rsidRPr="00696E46" w:rsidRDefault="00F567AE" w:rsidP="00FF375B">
            <w:pPr>
              <w:jc w:val="center"/>
              <w:rPr>
                <w:sz w:val="20"/>
                <w:lang w:eastAsia="es-CO"/>
              </w:rPr>
            </w:pPr>
            <w:r w:rsidRPr="00696E46">
              <w:rPr>
                <w:sz w:val="20"/>
                <w:lang w:eastAsia="es-CO"/>
              </w:rPr>
              <w:t>4</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Inscripción de los dignatarios de las organizaciones comunales de primero y segundo grado</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Reconocer a los dignatarios de las Juntas de Acción Comunal, Juntas de Vivienda Comunitaria y Asociación de Juntas de Acción Comunal, que hayan sido elegidos para el desempeño de cargos en los órganos de dirección, administración, vigilancia, conciliación y representación.</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739"/>
          <w:jc w:val="center"/>
        </w:trPr>
        <w:tc>
          <w:tcPr>
            <w:tcW w:w="425" w:type="dxa"/>
            <w:vAlign w:val="center"/>
          </w:tcPr>
          <w:p w:rsidR="00F567AE" w:rsidRPr="00696E46" w:rsidRDefault="00F567AE" w:rsidP="00FF375B">
            <w:pPr>
              <w:jc w:val="center"/>
              <w:rPr>
                <w:sz w:val="20"/>
                <w:lang w:eastAsia="es-CO"/>
              </w:rPr>
            </w:pPr>
            <w:r w:rsidRPr="00696E46">
              <w:rPr>
                <w:sz w:val="20"/>
                <w:lang w:eastAsia="es-CO"/>
              </w:rPr>
              <w:t>5</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Apertura y registro de libros de las organizaciones comunales de primero y segundo grado. (Reemplazo de libros)</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Solicitar por escrito la apertura y registro de libros, firmada por el dignatario responsable del manejo de los libros manifestando las razones de la apertura (Terminación, deterioro, retención, pérdida o hurto de los libros anteriores)</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1010"/>
          <w:jc w:val="center"/>
        </w:trPr>
        <w:tc>
          <w:tcPr>
            <w:tcW w:w="425" w:type="dxa"/>
            <w:vAlign w:val="center"/>
          </w:tcPr>
          <w:p w:rsidR="00F567AE" w:rsidRPr="00696E46" w:rsidRDefault="00F567AE" w:rsidP="00FF375B">
            <w:pPr>
              <w:jc w:val="center"/>
              <w:rPr>
                <w:sz w:val="20"/>
                <w:lang w:eastAsia="es-CO"/>
              </w:rPr>
            </w:pPr>
            <w:r w:rsidRPr="00696E46">
              <w:rPr>
                <w:sz w:val="20"/>
                <w:lang w:eastAsia="es-CO"/>
              </w:rPr>
              <w:lastRenderedPageBreak/>
              <w:t>6</w:t>
            </w:r>
          </w:p>
        </w:tc>
        <w:tc>
          <w:tcPr>
            <w:tcW w:w="2653" w:type="dxa"/>
            <w:shd w:val="clear" w:color="auto" w:fill="auto"/>
            <w:vAlign w:val="center"/>
            <w:hideMark/>
          </w:tcPr>
          <w:p w:rsidR="00F567AE" w:rsidRPr="00696E46" w:rsidRDefault="00F567AE" w:rsidP="00FF375B">
            <w:pPr>
              <w:rPr>
                <w:sz w:val="20"/>
                <w:lang w:eastAsia="es-CO"/>
              </w:rPr>
            </w:pPr>
            <w:r w:rsidRPr="00696E46">
              <w:rPr>
                <w:sz w:val="20"/>
                <w:lang w:eastAsia="es-CO"/>
              </w:rPr>
              <w:t>Reconocimiento de la personería jurídica de los organismos de acción comunal de primero y segundo grado</w:t>
            </w:r>
          </w:p>
        </w:tc>
        <w:tc>
          <w:tcPr>
            <w:tcW w:w="5478" w:type="dxa"/>
            <w:shd w:val="clear" w:color="auto" w:fill="auto"/>
            <w:vAlign w:val="center"/>
            <w:hideMark/>
          </w:tcPr>
          <w:p w:rsidR="00F567AE" w:rsidRPr="00696E46" w:rsidRDefault="00F567AE" w:rsidP="00FF375B">
            <w:pPr>
              <w:rPr>
                <w:sz w:val="20"/>
                <w:lang w:eastAsia="es-CO"/>
              </w:rPr>
            </w:pPr>
            <w:r w:rsidRPr="00696E46">
              <w:rPr>
                <w:sz w:val="20"/>
                <w:lang w:eastAsia="es-CO"/>
              </w:rPr>
              <w:t>Acreditar a las Juntas de Acción Comunal, Juntas de Vivienda Comunitaria y Asociaciones de Juntas de Acción Comunal como organizaciones sin ánimo de lucro, con capacidad suficiente para contraer obligaciones, ejercer derechos y realizar actividades en beneficio de la comunidad que representan.</w:t>
            </w:r>
          </w:p>
        </w:tc>
        <w:tc>
          <w:tcPr>
            <w:tcW w:w="1775" w:type="dxa"/>
            <w:shd w:val="clear" w:color="auto" w:fill="auto"/>
            <w:vAlign w:val="center"/>
            <w:hideMark/>
          </w:tcPr>
          <w:p w:rsidR="00F567AE" w:rsidRPr="00696E46" w:rsidRDefault="00F567AE" w:rsidP="00C60B80">
            <w:pPr>
              <w:jc w:val="center"/>
              <w:rPr>
                <w:sz w:val="20"/>
                <w:lang w:eastAsia="es-CO"/>
              </w:rPr>
            </w:pPr>
            <w:r w:rsidRPr="00696E46">
              <w:rPr>
                <w:sz w:val="20"/>
                <w:lang w:eastAsia="es-CO"/>
              </w:rPr>
              <w:t>Organizaciones comunales de primero y segundo grado</w:t>
            </w:r>
          </w:p>
        </w:tc>
      </w:tr>
    </w:tbl>
    <w:p w:rsidR="00F567AE" w:rsidRPr="004A5E4E" w:rsidRDefault="00F567AE" w:rsidP="00F567AE">
      <w:pPr>
        <w:pStyle w:val="Cita"/>
      </w:pPr>
      <w:r w:rsidRPr="004A5E4E">
        <w:t>Fuente: Elaboración propia</w:t>
      </w:r>
    </w:p>
    <w:p w:rsidR="00F567AE" w:rsidRDefault="00F567AE" w:rsidP="00F567AE"/>
    <w:p w:rsidR="00F567AE" w:rsidRPr="004A5E4E" w:rsidRDefault="00F567AE" w:rsidP="00F567AE">
      <w:pPr>
        <w:pStyle w:val="Epgrafe"/>
      </w:pPr>
      <w:bookmarkStart w:id="16" w:name="_Toc505174461"/>
      <w:r w:rsidRPr="004A5E4E">
        <w:t xml:space="preserve">Tabla </w:t>
      </w:r>
      <w:r w:rsidRPr="004A5E4E">
        <w:fldChar w:fldCharType="begin"/>
      </w:r>
      <w:r w:rsidRPr="004A5E4E">
        <w:instrText xml:space="preserve"> SEQ Tabla \* ARABIC </w:instrText>
      </w:r>
      <w:r w:rsidRPr="004A5E4E">
        <w:fldChar w:fldCharType="separate"/>
      </w:r>
      <w:r w:rsidR="0005568D">
        <w:rPr>
          <w:noProof/>
        </w:rPr>
        <w:t>4</w:t>
      </w:r>
      <w:r w:rsidRPr="004A5E4E">
        <w:fldChar w:fldCharType="end"/>
      </w:r>
      <w:r w:rsidRPr="004A5E4E">
        <w:t>. Otros Procedimientos Administrativos del IDPAC</w:t>
      </w:r>
      <w:bookmarkEnd w:id="16"/>
    </w:p>
    <w:tbl>
      <w:tblPr>
        <w:tblW w:w="9890" w:type="dxa"/>
        <w:jc w:val="center"/>
        <w:tblInd w:w="2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2312"/>
        <w:gridCol w:w="5128"/>
        <w:gridCol w:w="1993"/>
      </w:tblGrid>
      <w:tr w:rsidR="00F567AE" w:rsidRPr="0091242A" w:rsidTr="00C60B80">
        <w:trPr>
          <w:trHeight w:val="408"/>
          <w:jc w:val="center"/>
        </w:trPr>
        <w:tc>
          <w:tcPr>
            <w:tcW w:w="457"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No.</w:t>
            </w:r>
          </w:p>
        </w:tc>
        <w:tc>
          <w:tcPr>
            <w:tcW w:w="2312"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Nombre del OPA</w:t>
            </w:r>
          </w:p>
        </w:tc>
        <w:tc>
          <w:tcPr>
            <w:tcW w:w="5128"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Descripción</w:t>
            </w:r>
          </w:p>
        </w:tc>
        <w:tc>
          <w:tcPr>
            <w:tcW w:w="1993"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Población Atendida</w:t>
            </w:r>
          </w:p>
        </w:tc>
      </w:tr>
      <w:tr w:rsidR="00F567AE" w:rsidRPr="0091242A" w:rsidTr="00C60B80">
        <w:trPr>
          <w:trHeight w:val="1242"/>
          <w:jc w:val="center"/>
        </w:trPr>
        <w:tc>
          <w:tcPr>
            <w:tcW w:w="457" w:type="dxa"/>
            <w:vAlign w:val="center"/>
          </w:tcPr>
          <w:p w:rsidR="00F567AE" w:rsidRPr="004A5E4E" w:rsidRDefault="00F567AE" w:rsidP="00FF375B">
            <w:pPr>
              <w:jc w:val="center"/>
              <w:rPr>
                <w:sz w:val="20"/>
                <w:lang w:eastAsia="es-CO"/>
              </w:rPr>
            </w:pPr>
            <w:r w:rsidRPr="004A5E4E">
              <w:rPr>
                <w:sz w:val="20"/>
                <w:lang w:eastAsia="es-CO"/>
              </w:rPr>
              <w:t>1</w:t>
            </w:r>
          </w:p>
        </w:tc>
        <w:tc>
          <w:tcPr>
            <w:tcW w:w="2312" w:type="dxa"/>
            <w:shd w:val="clear" w:color="auto" w:fill="auto"/>
            <w:vAlign w:val="center"/>
            <w:hideMark/>
          </w:tcPr>
          <w:p w:rsidR="00F567AE" w:rsidRPr="004A5E4E" w:rsidRDefault="00F567AE" w:rsidP="00FF375B">
            <w:pPr>
              <w:rPr>
                <w:sz w:val="20"/>
                <w:lang w:eastAsia="es-CO"/>
              </w:rPr>
            </w:pPr>
            <w:r w:rsidRPr="004A5E4E">
              <w:rPr>
                <w:sz w:val="20"/>
                <w:lang w:eastAsia="es-CO"/>
              </w:rPr>
              <w:t>Certificación de la personería jurídica y representación legal de las organizaciones comunales de primero y segundo grado (OPA)</w:t>
            </w:r>
          </w:p>
        </w:tc>
        <w:tc>
          <w:tcPr>
            <w:tcW w:w="5128" w:type="dxa"/>
            <w:shd w:val="clear" w:color="auto" w:fill="auto"/>
            <w:vAlign w:val="center"/>
            <w:hideMark/>
          </w:tcPr>
          <w:p w:rsidR="00F567AE" w:rsidRPr="004A5E4E" w:rsidRDefault="00F567AE" w:rsidP="00FF375B">
            <w:pPr>
              <w:rPr>
                <w:sz w:val="20"/>
                <w:lang w:eastAsia="es-CO"/>
              </w:rPr>
            </w:pPr>
            <w:r w:rsidRPr="004A5E4E">
              <w:rPr>
                <w:sz w:val="20"/>
                <w:lang w:eastAsia="es-CO"/>
              </w:rPr>
              <w:t>Certificación de reconocimiento legal que se otorga a organismos comunales de primer grado (junta de acción comunal, junta de vivienda comunitaria) o segundo grado (asociación de juntas de acción comunal), que se encuentren ubicados dentro de la jurisdicción.</w:t>
            </w:r>
          </w:p>
        </w:tc>
        <w:tc>
          <w:tcPr>
            <w:tcW w:w="1993" w:type="dxa"/>
            <w:shd w:val="clear" w:color="auto" w:fill="auto"/>
            <w:vAlign w:val="center"/>
            <w:hideMark/>
          </w:tcPr>
          <w:p w:rsidR="00F567AE" w:rsidRPr="004A5E4E" w:rsidRDefault="00F567AE" w:rsidP="00C60B80">
            <w:pPr>
              <w:jc w:val="center"/>
              <w:rPr>
                <w:sz w:val="20"/>
                <w:lang w:eastAsia="es-CO"/>
              </w:rPr>
            </w:pPr>
            <w:r w:rsidRPr="004A5E4E">
              <w:rPr>
                <w:sz w:val="20"/>
                <w:lang w:eastAsia="es-CO"/>
              </w:rPr>
              <w:t>Organizaciones comunales de primero y segundo grado</w:t>
            </w:r>
          </w:p>
        </w:tc>
      </w:tr>
    </w:tbl>
    <w:p w:rsidR="00F567AE" w:rsidRDefault="00F567AE" w:rsidP="00F567AE">
      <w:pPr>
        <w:pStyle w:val="Cita"/>
      </w:pPr>
      <w:r>
        <w:t>Fuente: Elaboración propia</w:t>
      </w:r>
    </w:p>
    <w:p w:rsidR="00F567AE" w:rsidRDefault="00F567AE" w:rsidP="00010199"/>
    <w:p w:rsidR="00F567AE" w:rsidRDefault="00F567AE" w:rsidP="00010199">
      <w:r>
        <w:t xml:space="preserve">De conformidad con lo establecido en la Circular No. 019 emitida por la Alta Consejería de TIC de la Alcaldía Mayor de Bogotá, el IDPAC inició en el mes de julio el proceso de racionalización de sus seis (6) trámites, uno de ellos relacionado en la matriz de caracterización del diagnóstico de trámites </w:t>
      </w:r>
      <w:r w:rsidR="00C216A1">
        <w:t>con los</w:t>
      </w:r>
      <w:r w:rsidR="00BA28D3">
        <w:t xml:space="preserve"> que cuenta el Distrito Capital.</w:t>
      </w:r>
    </w:p>
    <w:p w:rsidR="00BA28D3" w:rsidRDefault="00BA28D3" w:rsidP="00010199"/>
    <w:p w:rsidR="00BA28D3" w:rsidRDefault="00A16BC0" w:rsidP="00010199">
      <w:r>
        <w:t>Respecto a lo cual se aclara que e</w:t>
      </w:r>
      <w:r w:rsidR="00BA28D3">
        <w:t>l interés en realizar el proceso sobre todos los trámites de la Entidad y no sólo sobre el relacionado en el diagnóstico, se debe a la relación existente entre todos los trámites desde el punto de vista normativo y funcional</w:t>
      </w:r>
      <w:r w:rsidR="00B25210">
        <w:t>,</w:t>
      </w:r>
      <w:r w:rsidR="00BA28D3">
        <w:t xml:space="preserve"> lo cual implica que se puedan definir como una cadena de trámites y que se identifique una clara sinergia al </w:t>
      </w:r>
      <w:r w:rsidR="00B25210">
        <w:t>momento racionalizarlos.</w:t>
      </w:r>
    </w:p>
    <w:p w:rsidR="00B25210" w:rsidRDefault="00B25210" w:rsidP="00010199"/>
    <w:p w:rsidR="00B25210" w:rsidRDefault="00B25210" w:rsidP="00010199">
      <w:r>
        <w:t>En este sentido, como parte de este proceso el IDPAC manifestó su interés de participar en el Sello de Excelencia otorgado por el Ministerio de Tecnologías de la Información y las Comunicaciones, en la categoría “Excelencia en Gobierno Digital”, por lo cual el plan de trabajo para la racionalización se realizó bajo los estándares de este Sello.</w:t>
      </w:r>
    </w:p>
    <w:p w:rsidR="00B25210" w:rsidRDefault="00B25210" w:rsidP="00010199"/>
    <w:p w:rsidR="00B25210" w:rsidRDefault="00B25210" w:rsidP="00010199">
      <w:r>
        <w:t>Para este fin se conformó el Comité de Racionalización de Trámites, integrado por: Secretario General, Líder GEL, Jefe de la Oficina Asesora de Planeación, Jefe de la Oficina de Control Interno y un Asesor de la Dirección General.</w:t>
      </w:r>
    </w:p>
    <w:p w:rsidR="00F567AE" w:rsidRDefault="00F567AE" w:rsidP="00010199"/>
    <w:p w:rsidR="00D255D3" w:rsidRDefault="00D255D3" w:rsidP="00010199"/>
    <w:p w:rsidR="00B25210" w:rsidRDefault="00957AD3" w:rsidP="006B0D57">
      <w:pPr>
        <w:pStyle w:val="Prrafodelista"/>
        <w:numPr>
          <w:ilvl w:val="0"/>
          <w:numId w:val="7"/>
        </w:numPr>
      </w:pPr>
      <w:r>
        <w:rPr>
          <w:b/>
        </w:rPr>
        <w:lastRenderedPageBreak/>
        <w:t>Necesidades de información en el marco de la Rendición de Cuentas</w:t>
      </w:r>
    </w:p>
    <w:p w:rsidR="00B25210" w:rsidRDefault="00B25210" w:rsidP="00010199"/>
    <w:p w:rsidR="00957AD3" w:rsidRDefault="00C36041" w:rsidP="00010199">
      <w:r>
        <w:t>El Instituto Distrital de Participación y Acción Comunal – IDPAC a través de los comentarios, sugerencias, encuestas y los diferentes canales de atenci</w:t>
      </w:r>
      <w:r w:rsidR="00AB471D">
        <w:t>ón identificó las</w:t>
      </w:r>
      <w:r>
        <w:t xml:space="preserve"> necesidades de información para la ciudadanía en los siguientes aspectos:</w:t>
      </w:r>
    </w:p>
    <w:p w:rsidR="00C36041" w:rsidRDefault="00C36041" w:rsidP="00010199"/>
    <w:p w:rsidR="00C36041" w:rsidRDefault="00C36041" w:rsidP="006B0D57">
      <w:pPr>
        <w:pStyle w:val="Prrafodelista"/>
        <w:numPr>
          <w:ilvl w:val="0"/>
          <w:numId w:val="8"/>
        </w:numPr>
        <w:ind w:left="1134"/>
      </w:pPr>
      <w:r>
        <w:t>Fortalecimiento de los espacios de participación del IDPAC</w:t>
      </w:r>
    </w:p>
    <w:p w:rsidR="00C36041" w:rsidRDefault="00C36041" w:rsidP="006B0D57">
      <w:pPr>
        <w:pStyle w:val="Prrafodelista"/>
        <w:numPr>
          <w:ilvl w:val="0"/>
          <w:numId w:val="8"/>
        </w:numPr>
        <w:ind w:left="1134"/>
      </w:pPr>
      <w:r>
        <w:t>Fortalecimiento del enfoque de derechos, inclusión y participación</w:t>
      </w:r>
    </w:p>
    <w:p w:rsidR="00C36041" w:rsidRDefault="00C36041" w:rsidP="006B0D57">
      <w:pPr>
        <w:pStyle w:val="Prrafodelista"/>
        <w:numPr>
          <w:ilvl w:val="0"/>
          <w:numId w:val="8"/>
        </w:numPr>
        <w:ind w:left="1134"/>
      </w:pPr>
      <w:r>
        <w:t>Fortalecimiento de las organizaciones comunales de primer y segundo grado</w:t>
      </w:r>
    </w:p>
    <w:p w:rsidR="00C36041" w:rsidRDefault="00C36041" w:rsidP="006B0D57">
      <w:pPr>
        <w:pStyle w:val="Prrafodelista"/>
        <w:numPr>
          <w:ilvl w:val="0"/>
          <w:numId w:val="8"/>
        </w:numPr>
        <w:ind w:left="1134"/>
      </w:pPr>
      <w:r>
        <w:t>Resultados Bogotá Líder</w:t>
      </w:r>
    </w:p>
    <w:p w:rsidR="00C36041" w:rsidRDefault="00C36041" w:rsidP="006B0D57">
      <w:pPr>
        <w:pStyle w:val="Prrafodelista"/>
        <w:numPr>
          <w:ilvl w:val="0"/>
          <w:numId w:val="8"/>
        </w:numPr>
        <w:ind w:left="1134"/>
      </w:pPr>
      <w:r>
        <w:t>Resultados Uno + Uno = Todos, Una + Una = Todas</w:t>
      </w:r>
    </w:p>
    <w:p w:rsidR="00C36041" w:rsidRDefault="00C36041" w:rsidP="006B0D57">
      <w:pPr>
        <w:pStyle w:val="Prrafodelista"/>
        <w:numPr>
          <w:ilvl w:val="0"/>
          <w:numId w:val="8"/>
        </w:numPr>
        <w:ind w:left="1134"/>
      </w:pPr>
      <w:r>
        <w:t>Resultados Bogotá Abierta</w:t>
      </w:r>
    </w:p>
    <w:p w:rsidR="00C36041" w:rsidRDefault="00C36041" w:rsidP="006B0D57">
      <w:pPr>
        <w:pStyle w:val="Prrafodelista"/>
        <w:numPr>
          <w:ilvl w:val="0"/>
          <w:numId w:val="8"/>
        </w:numPr>
        <w:ind w:left="1134"/>
      </w:pPr>
      <w:r>
        <w:t>Fortalecimiento a nuevas expresiones organizativas</w:t>
      </w:r>
    </w:p>
    <w:p w:rsidR="00C36041" w:rsidRDefault="00C36041" w:rsidP="006B0D57">
      <w:pPr>
        <w:pStyle w:val="Prrafodelista"/>
        <w:numPr>
          <w:ilvl w:val="0"/>
          <w:numId w:val="8"/>
        </w:numPr>
        <w:ind w:left="1134"/>
      </w:pPr>
      <w:r>
        <w:t>Ejercicio de inspección, vigilancia y control de las organizaciones comunales</w:t>
      </w:r>
    </w:p>
    <w:p w:rsidR="00C36041" w:rsidRDefault="00C36041" w:rsidP="006B0D57">
      <w:pPr>
        <w:pStyle w:val="Prrafodelista"/>
        <w:numPr>
          <w:ilvl w:val="0"/>
          <w:numId w:val="8"/>
        </w:numPr>
        <w:ind w:left="1134"/>
      </w:pPr>
      <w:r>
        <w:t>Gestión de la Comisión Intersectorial de Participación</w:t>
      </w:r>
    </w:p>
    <w:p w:rsidR="00C36041" w:rsidRDefault="00C36041" w:rsidP="006B0D57">
      <w:pPr>
        <w:pStyle w:val="Prrafodelista"/>
        <w:numPr>
          <w:ilvl w:val="0"/>
          <w:numId w:val="8"/>
        </w:numPr>
        <w:ind w:left="1134"/>
      </w:pPr>
      <w:r>
        <w:t>Ejecución presupuestal</w:t>
      </w:r>
    </w:p>
    <w:p w:rsidR="00C36041" w:rsidRDefault="00C36041" w:rsidP="006B0D57">
      <w:pPr>
        <w:pStyle w:val="Prrafodelista"/>
        <w:numPr>
          <w:ilvl w:val="0"/>
          <w:numId w:val="8"/>
        </w:numPr>
        <w:ind w:left="1134"/>
      </w:pPr>
      <w:r>
        <w:t>Resultados y ofertas de programas de formación en participación</w:t>
      </w:r>
    </w:p>
    <w:p w:rsidR="00C36041" w:rsidRDefault="00C36041" w:rsidP="006B0D57">
      <w:pPr>
        <w:pStyle w:val="Prrafodelista"/>
        <w:numPr>
          <w:ilvl w:val="0"/>
          <w:numId w:val="8"/>
        </w:numPr>
        <w:ind w:left="1134"/>
      </w:pPr>
      <w:r>
        <w:t>Resultados proceso de contratación</w:t>
      </w:r>
    </w:p>
    <w:p w:rsidR="00C36041" w:rsidRDefault="00C36041" w:rsidP="006B0D57">
      <w:pPr>
        <w:pStyle w:val="Prrafodelista"/>
        <w:numPr>
          <w:ilvl w:val="0"/>
          <w:numId w:val="8"/>
        </w:numPr>
        <w:ind w:left="1134"/>
      </w:pPr>
      <w:r>
        <w:t>Atención en los espacios de participación IDPAC en las localidades</w:t>
      </w:r>
    </w:p>
    <w:p w:rsidR="00C36041" w:rsidRDefault="00C36041" w:rsidP="006B0D57">
      <w:pPr>
        <w:pStyle w:val="Prrafodelista"/>
        <w:numPr>
          <w:ilvl w:val="0"/>
          <w:numId w:val="8"/>
        </w:numPr>
        <w:ind w:left="1134"/>
      </w:pPr>
      <w:r>
        <w:t>Gestión de PQRS</w:t>
      </w:r>
      <w:r w:rsidR="00FE3A4F">
        <w:t xml:space="preserve"> y de los hallazgos identificados por los entes de control internos y externos</w:t>
      </w:r>
    </w:p>
    <w:p w:rsidR="00957AD3" w:rsidRDefault="00957AD3" w:rsidP="00010199"/>
    <w:p w:rsidR="00AB471D" w:rsidRDefault="00FE1129" w:rsidP="00AB471D">
      <w:r>
        <w:t>En concordancia,</w:t>
      </w:r>
      <w:r w:rsidR="00AB471D" w:rsidRPr="00565CBF">
        <w:t xml:space="preserve"> consiente de su deber de informar y propiciar espacios para facilitar la intervención de la ciudadanía, en los asuntos de su interés y los avances de la gestión, implementó acciones de inf</w:t>
      </w:r>
      <w:r w:rsidR="00F61D0F">
        <w:t>ormación, diálogo e incentivos para</w:t>
      </w:r>
      <w:r w:rsidR="00AB471D" w:rsidRPr="00565CBF">
        <w:t xml:space="preserve"> la participación ciudadana, contenidas en la Guía Estrategia para la Rendición de Cuentas, publicada</w:t>
      </w:r>
      <w:r w:rsidR="00AB471D">
        <w:t xml:space="preserve"> en el mes de octubre de 2016. En este sentido, en las vigencias 20</w:t>
      </w:r>
      <w:r>
        <w:t>16 y 2017 se han realizaron cuatro</w:t>
      </w:r>
      <w:r w:rsidR="00AB471D">
        <w:t xml:space="preserve"> (0</w:t>
      </w:r>
      <w:r>
        <w:t>4</w:t>
      </w:r>
      <w:r w:rsidR="00AB471D">
        <w:t xml:space="preserve">) ejercicios de rendición de cuentas con la participación </w:t>
      </w:r>
      <w:r w:rsidR="00F61D0F">
        <w:t xml:space="preserve">activa </w:t>
      </w:r>
      <w:r w:rsidR="00AB471D">
        <w:t>de 1.208 ciudadanos</w:t>
      </w:r>
      <w:r w:rsidR="00F61D0F">
        <w:t>, más quienes observaron vía redes sociales las audiencias públicas virtuales</w:t>
      </w:r>
      <w:r w:rsidR="00AB471D">
        <w:t>.</w:t>
      </w:r>
    </w:p>
    <w:p w:rsidR="00AB471D" w:rsidRPr="00565CBF" w:rsidRDefault="00AB471D" w:rsidP="00AB471D"/>
    <w:p w:rsidR="00AB471D" w:rsidRDefault="00AB471D" w:rsidP="00AB471D">
      <w:r>
        <w:t>La primera actividad fue realizada</w:t>
      </w:r>
      <w:r w:rsidRPr="00565CBF">
        <w:t xml:space="preserve"> en el mes de diciembr</w:t>
      </w:r>
      <w:r>
        <w:t>e de 2016 e inició con la publicación en</w:t>
      </w:r>
      <w:r w:rsidRPr="00565CBF">
        <w:t xml:space="preserve"> página web </w:t>
      </w:r>
      <w:r>
        <w:t>d</w:t>
      </w:r>
      <w:r w:rsidRPr="00565CBF">
        <w:t>el info</w:t>
      </w:r>
      <w:r>
        <w:t>rme que contiene los</w:t>
      </w:r>
      <w:r w:rsidRPr="00565CBF">
        <w:t xml:space="preserve"> </w:t>
      </w:r>
      <w:r>
        <w:t>resultados alcanzados</w:t>
      </w:r>
      <w:r w:rsidRPr="00565CBF">
        <w:t xml:space="preserve"> </w:t>
      </w:r>
      <w:r>
        <w:t>en</w:t>
      </w:r>
      <w:r w:rsidRPr="00565CBF">
        <w:t xml:space="preserve"> la vigencia 2016 y los retos </w:t>
      </w:r>
      <w:r>
        <w:t>a enfrentar en la vigencia 2017, con base en este informe se realizó una</w:t>
      </w:r>
      <w:r w:rsidRPr="00565CBF">
        <w:t xml:space="preserve"> audiencia pública el día 28 de diciembre</w:t>
      </w:r>
      <w:r>
        <w:t xml:space="preserve"> de 2016</w:t>
      </w:r>
      <w:r w:rsidRPr="00565CBF">
        <w:t xml:space="preserve"> </w:t>
      </w:r>
      <w:r>
        <w:t xml:space="preserve">a través de </w:t>
      </w:r>
      <w:proofErr w:type="spellStart"/>
      <w:r>
        <w:t>streaming</w:t>
      </w:r>
      <w:proofErr w:type="spellEnd"/>
      <w:r>
        <w:t xml:space="preserve"> el cual contó con la participación de 1.054 ciudadanos.</w:t>
      </w:r>
    </w:p>
    <w:p w:rsidR="00AB471D" w:rsidRDefault="00AB471D" w:rsidP="00AB471D"/>
    <w:p w:rsidR="00AB471D" w:rsidRPr="00565CBF" w:rsidRDefault="00AB471D" w:rsidP="00AB471D">
      <w:r>
        <w:lastRenderedPageBreak/>
        <w:t>La segunda actividad fue el evento “Diálogo Ciudadano Sector Gobierno” realizado el día 13 de marzo de 2017, en conjunto con la Secretaría Distrital de Gobierno y el Departamento Administrativo de la Defensoría del Espacio Público (DADEP), en este evento participaron 86 ciudadanos.</w:t>
      </w:r>
    </w:p>
    <w:p w:rsidR="00AB471D" w:rsidRDefault="00AB471D" w:rsidP="00AB471D"/>
    <w:p w:rsidR="00AB471D" w:rsidRDefault="00FE1129" w:rsidP="00AB471D">
      <w:r>
        <w:t>L</w:t>
      </w:r>
      <w:r w:rsidR="00AB471D">
        <w:t xml:space="preserve">a tercera actividad fue “Recorridos Locales con Directivos IDPAC”, para la cual se plantearon 3 objetivos: i) Realizar un ejercicio de reconocimiento del territorio en sus dinámicas de participación; ii) Identificar características como procesos de participación en cada una de las localidades con el fin de consolidar acciones de abordaje territorial; y iii) Intercambio de experiencias, diálogo de saberes entre el equipo directivo, el equipo territorial, las organizaciones y la alcaldía, en el entorno local. Esta actividad fue programada para las vigencias 2017 y 2018; durante la vigencia 2017 se han visitado 11 localidades (La Candelaria, Bosa, Tunjuelito, Puente Aranda, Chapinero, Usme, Kennedy, Antonio Nariño, Santa </w:t>
      </w:r>
      <w:proofErr w:type="spellStart"/>
      <w:r w:rsidR="00AB471D">
        <w:t>Fé</w:t>
      </w:r>
      <w:proofErr w:type="spellEnd"/>
      <w:r w:rsidR="00AB471D">
        <w:t>, Ciudad Bolívar y Suba), en las cuales han participado 69 ciudadanos.</w:t>
      </w:r>
    </w:p>
    <w:p w:rsidR="00AB471D" w:rsidRDefault="00AB471D" w:rsidP="00AB471D"/>
    <w:p w:rsidR="00FE1129" w:rsidRDefault="00FE1129" w:rsidP="00AB471D">
      <w:r>
        <w:t>Y, la cuarta actividad inició con la elaboración del</w:t>
      </w:r>
      <w:r w:rsidRPr="00FE1129">
        <w:t xml:space="preserve"> informe de la gestión de la vigencia 2017, el cual fue publicado el día 26 de diciembre de</w:t>
      </w:r>
      <w:r>
        <w:t xml:space="preserve"> 2017 en la página web y </w:t>
      </w:r>
      <w:r w:rsidRPr="00FE1129">
        <w:t xml:space="preserve">contiene los resultados alcanzados en la vigencia 2017 y los retos a enfrentar en la vigencia 2018, con base en este informe se realizó la audiencia pública a través de </w:t>
      </w:r>
      <w:proofErr w:type="spellStart"/>
      <w:r w:rsidRPr="00FE1129">
        <w:t>streaming</w:t>
      </w:r>
      <w:proofErr w:type="spellEnd"/>
      <w:r>
        <w:t xml:space="preserve"> el día 30 de diciembre de 2017.</w:t>
      </w:r>
    </w:p>
    <w:p w:rsidR="00FE1129" w:rsidRDefault="00FE1129" w:rsidP="00AB471D"/>
    <w:p w:rsidR="00D255D3" w:rsidRDefault="00D255D3" w:rsidP="00AB471D">
      <w:r>
        <w:t>Adicionalmente, el IDPAC participó en la audiencia pública de rendición de cuentas llevada a cabo por la Alcaldía Mayor de Bogotá</w:t>
      </w:r>
      <w:r w:rsidR="0015196D">
        <w:t xml:space="preserve"> el día 29 de marzo de 2017</w:t>
      </w:r>
      <w:r>
        <w:t xml:space="preserve">, </w:t>
      </w:r>
      <w:r w:rsidR="0015196D">
        <w:t>en la cual se informó a la ciudadanía sobre el apoyo brindado por el IDPAC</w:t>
      </w:r>
      <w:r w:rsidR="00EA6C97">
        <w:t xml:space="preserve"> en cuanto a: i)</w:t>
      </w:r>
      <w:r>
        <w:t xml:space="preserve"> </w:t>
      </w:r>
      <w:r w:rsidR="00EA6C97">
        <w:t xml:space="preserve">apoyo y acompañamiento a las </w:t>
      </w:r>
      <w:r>
        <w:t xml:space="preserve">iniciativas ciudadanas, </w:t>
      </w:r>
      <w:r w:rsidR="00EA6C97">
        <w:t>ii)</w:t>
      </w:r>
      <w:r>
        <w:t xml:space="preserve"> fortalecimiento </w:t>
      </w:r>
      <w:r w:rsidR="0015196D">
        <w:t>de</w:t>
      </w:r>
      <w:r>
        <w:t xml:space="preserve"> la organización comunitaria constructiva en pro de generar una ciudadanía organizada y propositiva, </w:t>
      </w:r>
      <w:r w:rsidR="00EA6C97">
        <w:t>iii)</w:t>
      </w:r>
      <w:r w:rsidR="0015196D">
        <w:t xml:space="preserve"> construcción de una política pública de participación</w:t>
      </w:r>
      <w:r w:rsidR="00EA6C97">
        <w:t>,</w:t>
      </w:r>
      <w:r w:rsidR="0015196D">
        <w:t xml:space="preserve"> y </w:t>
      </w:r>
      <w:r w:rsidR="00EA6C97">
        <w:t xml:space="preserve">iv) </w:t>
      </w:r>
      <w:r w:rsidR="0015196D">
        <w:t>fortalecimiento y racionalización de instancias de participación ciudadana.</w:t>
      </w:r>
    </w:p>
    <w:p w:rsidR="00D255D3" w:rsidRPr="00565CBF" w:rsidRDefault="00D255D3" w:rsidP="00AB471D"/>
    <w:p w:rsidR="00FE3A4F" w:rsidRDefault="00FE1129" w:rsidP="006B0D57">
      <w:pPr>
        <w:pStyle w:val="Prrafodelista"/>
        <w:numPr>
          <w:ilvl w:val="0"/>
          <w:numId w:val="9"/>
        </w:numPr>
      </w:pPr>
      <w:r>
        <w:rPr>
          <w:b/>
        </w:rPr>
        <w:t>Servicio al Ciudadano</w:t>
      </w:r>
    </w:p>
    <w:p w:rsidR="00FE1129" w:rsidRDefault="00FE1129" w:rsidP="00010199"/>
    <w:p w:rsidR="00F61D0F" w:rsidRDefault="0062154C" w:rsidP="0062154C">
      <w:r>
        <w:t>Para el fortalecimiento del proceso de Atención al Ciudadano se actualizaron: la caracterización, los procedimientos, los formatos, la plantilla para tramitar peticiones a través del SDQS y el Man</w:t>
      </w:r>
      <w:r w:rsidR="00F61D0F">
        <w:t xml:space="preserve">ual de Atención a la Ciudadanía. </w:t>
      </w:r>
    </w:p>
    <w:p w:rsidR="00F61D0F" w:rsidRDefault="00F61D0F" w:rsidP="0062154C"/>
    <w:p w:rsidR="0062154C" w:rsidRDefault="00F61D0F" w:rsidP="0062154C">
      <w:r>
        <w:t>En cuanto a</w:t>
      </w:r>
      <w:r w:rsidR="0062154C">
        <w:t xml:space="preserve"> la cultura de atención al ciudadano se realizaron capacitaciones dirigidas a los servidores para desarrollar competencias de servicio a la ciudadanía, a través de convenio SENA y Alcaldía Mayor de Bogotá, en donde fueron certificados 20 servidores del IDPAC; y se realizó un diplomado virtual en convenio con la UNAD y la Alcaldía Mayor de Bogotá.</w:t>
      </w:r>
    </w:p>
    <w:p w:rsidR="0062154C" w:rsidRDefault="0062154C" w:rsidP="0062154C"/>
    <w:p w:rsidR="0062154C" w:rsidRDefault="0062154C" w:rsidP="0062154C">
      <w:r>
        <w:lastRenderedPageBreak/>
        <w:t xml:space="preserve">Respecto a la infraestructura física, en la presente vigencia se destinaron recursos económicos para la adecuación de las sedes A y B del IDPAC; en la sede A se optimizó el espacio físico destinado a la atención a la ciudadanía, dotándolo de una rampa para el ingreso de personas en condición de discapacidad motora y se colocó mobiliario para que las personas que accedan a esta sede estén cómodas mientras esperan y reciben atención. </w:t>
      </w:r>
    </w:p>
    <w:p w:rsidR="0062154C" w:rsidRDefault="0062154C" w:rsidP="0062154C"/>
    <w:p w:rsidR="0062154C" w:rsidRDefault="00F61D0F" w:rsidP="0062154C">
      <w:r>
        <w:t>P</w:t>
      </w:r>
      <w:r w:rsidR="0062154C">
        <w:t>ara optimizar la infraestructura tecnológica se dispuso un computador portátil con el programa SIREL para la atención de personas en condición de discapacidad visual y se realizó la actualización del aplicativo a través del cual se expiden las certificaciones en línea de la personería jurídica y existencia legal de las Juntas de Acción Comunal de primer y segundo grado.</w:t>
      </w:r>
    </w:p>
    <w:p w:rsidR="0062154C" w:rsidRDefault="0062154C" w:rsidP="0062154C"/>
    <w:p w:rsidR="0062154C" w:rsidRDefault="0062154C" w:rsidP="0062154C">
      <w:r>
        <w:t xml:space="preserve">En cuanto a la atención a la ciudadanía, en la presente vigencia se han registrado a través del aplicativo del Sistema Distrital de Quejas y Soluciones 1.487 peticiones ciudadanas, a las cuales se les dio </w:t>
      </w:r>
      <w:r>
        <w:tab/>
        <w:t>respuesta según su tipología en los tiempos enmarcados en la Ley 1755 de 2015, tramitando de esta manera las peticiones de la ciudadanía de acuerdo con los términos de oportunidad establecidos.</w:t>
      </w:r>
    </w:p>
    <w:p w:rsidR="0062154C" w:rsidRDefault="0062154C" w:rsidP="0062154C"/>
    <w:p w:rsidR="0062154C" w:rsidRDefault="0062154C" w:rsidP="0062154C">
      <w:pPr>
        <w:pStyle w:val="Epgrafe"/>
      </w:pPr>
      <w:bookmarkStart w:id="17" w:name="_Toc501705110"/>
      <w:bookmarkStart w:id="18" w:name="_Toc505174457"/>
      <w:r>
        <w:t xml:space="preserve">Ilustración </w:t>
      </w:r>
      <w:r>
        <w:fldChar w:fldCharType="begin"/>
      </w:r>
      <w:r>
        <w:instrText xml:space="preserve"> SEQ Ilustración \* ARABIC </w:instrText>
      </w:r>
      <w:r>
        <w:fldChar w:fldCharType="separate"/>
      </w:r>
      <w:r w:rsidR="0005568D">
        <w:rPr>
          <w:noProof/>
        </w:rPr>
        <w:t>5</w:t>
      </w:r>
      <w:r>
        <w:fldChar w:fldCharType="end"/>
      </w:r>
      <w:r>
        <w:t>. Peticiones ciudadanas recibidas</w:t>
      </w:r>
      <w:bookmarkEnd w:id="17"/>
      <w:bookmarkEnd w:id="18"/>
    </w:p>
    <w:p w:rsidR="0062154C" w:rsidRDefault="0062154C" w:rsidP="0062154C">
      <w:pPr>
        <w:jc w:val="center"/>
      </w:pPr>
      <w:r>
        <w:rPr>
          <w:noProof/>
          <w:lang w:val="es-CO" w:eastAsia="es-CO"/>
        </w:rPr>
        <w:drawing>
          <wp:inline distT="0" distB="0" distL="0" distR="0" wp14:anchorId="3DD00586" wp14:editId="7070C390">
            <wp:extent cx="5551368" cy="215480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7253" cy="2168732"/>
                    </a:xfrm>
                    <a:prstGeom prst="rect">
                      <a:avLst/>
                    </a:prstGeom>
                    <a:noFill/>
                  </pic:spPr>
                </pic:pic>
              </a:graphicData>
            </a:graphic>
          </wp:inline>
        </w:drawing>
      </w:r>
    </w:p>
    <w:p w:rsidR="0062154C" w:rsidRDefault="0062154C" w:rsidP="0062154C">
      <w:pPr>
        <w:pStyle w:val="Cita"/>
      </w:pPr>
      <w:r>
        <w:t>Fuente: Elaboración propia.</w:t>
      </w:r>
    </w:p>
    <w:p w:rsidR="0062154C" w:rsidRDefault="0062154C" w:rsidP="0062154C"/>
    <w:p w:rsidR="00C60B80" w:rsidRDefault="00C60B80" w:rsidP="0062154C">
      <w:pPr>
        <w:rPr>
          <w:lang w:val="es-CO"/>
        </w:rPr>
      </w:pPr>
      <w:r>
        <w:rPr>
          <w:lang w:val="es-CO"/>
        </w:rPr>
        <w:t>Los reclamos recibidos estuvieron relacionados con los siguientes temas:</w:t>
      </w:r>
    </w:p>
    <w:p w:rsidR="00C60B80" w:rsidRDefault="00C60B80" w:rsidP="0062154C">
      <w:pPr>
        <w:rPr>
          <w:lang w:val="es-CO"/>
        </w:rPr>
      </w:pPr>
    </w:p>
    <w:p w:rsidR="00C60B80" w:rsidRDefault="00C60B80" w:rsidP="006B0D57">
      <w:pPr>
        <w:pStyle w:val="Prrafodelista"/>
        <w:numPr>
          <w:ilvl w:val="0"/>
          <w:numId w:val="8"/>
        </w:numPr>
        <w:ind w:left="1134"/>
        <w:rPr>
          <w:lang w:val="es-CO"/>
        </w:rPr>
      </w:pPr>
      <w:r>
        <w:rPr>
          <w:lang w:val="es-CO"/>
        </w:rPr>
        <w:t>Atención telefónica</w:t>
      </w:r>
      <w:r w:rsidR="00407E66">
        <w:rPr>
          <w:lang w:val="es-CO"/>
        </w:rPr>
        <w:t>,</w:t>
      </w:r>
      <w:r>
        <w:rPr>
          <w:lang w:val="es-CO"/>
        </w:rPr>
        <w:t xml:space="preserve"> no contestan las extensiones cuando las llamadas son transferidas</w:t>
      </w:r>
    </w:p>
    <w:p w:rsidR="00C60B80" w:rsidRDefault="00C60B80" w:rsidP="006B0D57">
      <w:pPr>
        <w:pStyle w:val="Prrafodelista"/>
        <w:numPr>
          <w:ilvl w:val="0"/>
          <w:numId w:val="8"/>
        </w:numPr>
        <w:ind w:left="1134"/>
        <w:rPr>
          <w:lang w:val="es-CO"/>
        </w:rPr>
      </w:pPr>
      <w:r>
        <w:rPr>
          <w:lang w:val="es-CO"/>
        </w:rPr>
        <w:t>Mayor información sobre el cambio de sede</w:t>
      </w:r>
    </w:p>
    <w:p w:rsidR="00C60B80" w:rsidRDefault="00C60B80" w:rsidP="006B0D57">
      <w:pPr>
        <w:pStyle w:val="Prrafodelista"/>
        <w:numPr>
          <w:ilvl w:val="0"/>
          <w:numId w:val="8"/>
        </w:numPr>
        <w:ind w:left="1134"/>
        <w:rPr>
          <w:lang w:val="es-CO"/>
        </w:rPr>
      </w:pPr>
      <w:r>
        <w:rPr>
          <w:lang w:val="es-CO"/>
        </w:rPr>
        <w:t>La página web no cuenta con información accesible</w:t>
      </w:r>
    </w:p>
    <w:p w:rsidR="00C60B80" w:rsidRDefault="00C60B80" w:rsidP="006B0D57">
      <w:pPr>
        <w:pStyle w:val="Prrafodelista"/>
        <w:numPr>
          <w:ilvl w:val="0"/>
          <w:numId w:val="8"/>
        </w:numPr>
        <w:ind w:left="1134"/>
        <w:rPr>
          <w:lang w:val="es-CO"/>
        </w:rPr>
      </w:pPr>
      <w:r>
        <w:rPr>
          <w:lang w:val="es-CO"/>
        </w:rPr>
        <w:lastRenderedPageBreak/>
        <w:t>Permitir que en los puntos de atención en localidades se pueda radicar</w:t>
      </w:r>
    </w:p>
    <w:p w:rsidR="00C60B80" w:rsidRDefault="00C60B80" w:rsidP="006B0D57">
      <w:pPr>
        <w:pStyle w:val="Prrafodelista"/>
        <w:numPr>
          <w:ilvl w:val="0"/>
          <w:numId w:val="8"/>
        </w:numPr>
        <w:ind w:left="1134"/>
        <w:rPr>
          <w:lang w:val="es-CO"/>
        </w:rPr>
      </w:pPr>
      <w:r>
        <w:rPr>
          <w:lang w:val="es-CO"/>
        </w:rPr>
        <w:t>La no existencia de nomenclatura en la sede B de la Entidad</w:t>
      </w:r>
    </w:p>
    <w:p w:rsidR="00C60B80" w:rsidRPr="00C60B80" w:rsidRDefault="00C60B80" w:rsidP="006B0D57">
      <w:pPr>
        <w:pStyle w:val="Prrafodelista"/>
        <w:numPr>
          <w:ilvl w:val="0"/>
          <w:numId w:val="8"/>
        </w:numPr>
        <w:ind w:left="1134"/>
        <w:rPr>
          <w:lang w:val="es-CO"/>
        </w:rPr>
      </w:pPr>
      <w:r>
        <w:rPr>
          <w:lang w:val="es-CO"/>
        </w:rPr>
        <w:t>Proceso de verificación y veedurías ante los comités locales</w:t>
      </w:r>
    </w:p>
    <w:p w:rsidR="00C60B80" w:rsidRDefault="00C60B80" w:rsidP="0062154C">
      <w:pPr>
        <w:rPr>
          <w:lang w:val="es-CO"/>
        </w:rPr>
      </w:pPr>
    </w:p>
    <w:p w:rsidR="0062154C" w:rsidRDefault="0062154C" w:rsidP="0062154C">
      <w:pPr>
        <w:rPr>
          <w:lang w:val="es-CO"/>
        </w:rPr>
      </w:pPr>
      <w:r w:rsidRPr="00CA5A2E">
        <w:rPr>
          <w:lang w:val="es-CO"/>
        </w:rPr>
        <w:t>En la búsqueda</w:t>
      </w:r>
      <w:r>
        <w:rPr>
          <w:lang w:val="es-CO"/>
        </w:rPr>
        <w:t xml:space="preserve"> permanente por brindar</w:t>
      </w:r>
      <w:r w:rsidRPr="00CA5A2E">
        <w:rPr>
          <w:lang w:val="es-CO"/>
        </w:rPr>
        <w:t xml:space="preserve"> un</w:t>
      </w:r>
      <w:r>
        <w:rPr>
          <w:lang w:val="es-CO"/>
        </w:rPr>
        <w:t>a mejor prestación del servicio</w:t>
      </w:r>
      <w:r w:rsidRPr="00CA5A2E">
        <w:rPr>
          <w:lang w:val="es-CO"/>
        </w:rPr>
        <w:t xml:space="preserve"> el IDPAC </w:t>
      </w:r>
      <w:r>
        <w:rPr>
          <w:lang w:val="es-CO"/>
        </w:rPr>
        <w:t xml:space="preserve">aplica diariamente encuestas de percepción ciudadana sobre la satisfacción del servicio, los resultados son </w:t>
      </w:r>
      <w:r w:rsidR="00F61D0F">
        <w:rPr>
          <w:lang w:val="es-CO"/>
        </w:rPr>
        <w:t>divulgados</w:t>
      </w:r>
      <w:r>
        <w:rPr>
          <w:lang w:val="es-CO"/>
        </w:rPr>
        <w:t xml:space="preserve"> mensualmente en el informe de gestión del pr</w:t>
      </w:r>
      <w:r w:rsidR="00F61D0F">
        <w:rPr>
          <w:lang w:val="es-CO"/>
        </w:rPr>
        <w:t xml:space="preserve">oceso y en la infografía que es enviada periódicamente </w:t>
      </w:r>
      <w:r>
        <w:rPr>
          <w:lang w:val="es-CO"/>
        </w:rPr>
        <w:t xml:space="preserve">a todas las áreas internas del IDPAC; la encuesta tiene una escala de valoración de 1 a 4, donde 1 es malo y 4 es excelente, </w:t>
      </w:r>
      <w:r w:rsidRPr="00CA5A2E">
        <w:rPr>
          <w:lang w:val="es-CO"/>
        </w:rPr>
        <w:t xml:space="preserve">en 2017 se han aplicado </w:t>
      </w:r>
      <w:r>
        <w:rPr>
          <w:lang w:val="es-CO"/>
        </w:rPr>
        <w:t>205</w:t>
      </w:r>
      <w:r w:rsidRPr="00CA5A2E">
        <w:rPr>
          <w:lang w:val="es-CO"/>
        </w:rPr>
        <w:t xml:space="preserve"> encuestas, </w:t>
      </w:r>
      <w:r>
        <w:rPr>
          <w:lang w:val="es-CO"/>
        </w:rPr>
        <w:t>con un nivel de satisfacción de 3,8</w:t>
      </w:r>
      <w:r w:rsidRPr="00CA5A2E">
        <w:rPr>
          <w:lang w:val="es-CO"/>
        </w:rPr>
        <w:t>.</w:t>
      </w:r>
    </w:p>
    <w:p w:rsidR="0062154C" w:rsidRDefault="0062154C" w:rsidP="0062154C">
      <w:pPr>
        <w:rPr>
          <w:lang w:val="es-CO"/>
        </w:rPr>
      </w:pPr>
    </w:p>
    <w:p w:rsidR="0062154C" w:rsidRDefault="0062154C" w:rsidP="0062154C">
      <w:pPr>
        <w:rPr>
          <w:lang w:val="es-CO"/>
        </w:rPr>
      </w:pPr>
      <w:r>
        <w:rPr>
          <w:lang w:val="es-CO"/>
        </w:rPr>
        <w:t>Adicionalmente, la entidad inició el proceso de caracterización de usuarios y partes interesadas, aplicando una encuesta haciendo uso de la metodología de grupos focales, la cual se está siendo aplicada por todos los procesos misionales; está información será la base para garantizar que los trámites, servicios y procesos administrativos, respondan a las necesidades y expectativas de los usuarios y partes interesadas.</w:t>
      </w:r>
    </w:p>
    <w:p w:rsidR="00407E66" w:rsidRDefault="00407E66" w:rsidP="0062154C">
      <w:pPr>
        <w:rPr>
          <w:lang w:val="es-CO"/>
        </w:rPr>
      </w:pPr>
    </w:p>
    <w:p w:rsidR="004E02B0" w:rsidRPr="004E02B0" w:rsidRDefault="004E02B0" w:rsidP="006B0D57">
      <w:pPr>
        <w:pStyle w:val="Prrafodelista"/>
        <w:numPr>
          <w:ilvl w:val="0"/>
          <w:numId w:val="9"/>
        </w:numPr>
        <w:rPr>
          <w:lang w:val="es-CO"/>
        </w:rPr>
      </w:pPr>
      <w:r>
        <w:rPr>
          <w:b/>
          <w:lang w:val="es-CO"/>
        </w:rPr>
        <w:t>Diagnóstico Ley de Transparencia y Acceso a la Información Pública</w:t>
      </w:r>
    </w:p>
    <w:p w:rsidR="0062154C" w:rsidRDefault="0062154C" w:rsidP="0062154C">
      <w:pPr>
        <w:rPr>
          <w:lang w:val="es-CO"/>
        </w:rPr>
      </w:pPr>
    </w:p>
    <w:p w:rsidR="004E02B0" w:rsidRPr="004E02B0" w:rsidRDefault="004E02B0" w:rsidP="0062154C">
      <w:pPr>
        <w:rPr>
          <w:lang w:val="es-CO"/>
        </w:rPr>
      </w:pPr>
      <w:r>
        <w:rPr>
          <w:lang w:val="es-CO"/>
        </w:rPr>
        <w:t xml:space="preserve">El Instituto Distrital de Participación y Acción Comunal – IDPAC en cumplimiento de la Ley 1712 de 2014, por medio de la cual se crea la Ley de Transparencia y de Acceso a la Información Pública tiene habilitado en su sitio web el botón de acceso a esta información, ingresando a través de la pestaña “Nosotros” </w:t>
      </w:r>
      <w:r w:rsidR="00916B1C">
        <w:rPr>
          <w:lang w:val="es-CO"/>
        </w:rPr>
        <w:t xml:space="preserve">en la opción “Transparencia y acceso a la información”, </w:t>
      </w:r>
      <w:r>
        <w:rPr>
          <w:lang w:val="es-CO"/>
        </w:rPr>
        <w:t xml:space="preserve">por medio del siguiente vinculo: </w:t>
      </w:r>
      <w:hyperlink r:id="rId19" w:history="1">
        <w:r w:rsidRPr="00831CCC">
          <w:rPr>
            <w:rStyle w:val="Hipervnculo"/>
            <w:lang w:val="es-CO"/>
          </w:rPr>
          <w:t>http://186.28.253.31/micrositios/transparencia/</w:t>
        </w:r>
      </w:hyperlink>
      <w:r>
        <w:rPr>
          <w:lang w:val="es-CO"/>
        </w:rPr>
        <w:t xml:space="preserve">. </w:t>
      </w:r>
    </w:p>
    <w:p w:rsidR="0062154C" w:rsidRDefault="0062154C" w:rsidP="0062154C">
      <w:pPr>
        <w:rPr>
          <w:lang w:val="es-CO"/>
        </w:rPr>
      </w:pPr>
    </w:p>
    <w:p w:rsidR="00916B1C" w:rsidRDefault="00916B1C" w:rsidP="0062154C">
      <w:pPr>
        <w:rPr>
          <w:lang w:val="es-CO"/>
        </w:rPr>
      </w:pPr>
      <w:r>
        <w:rPr>
          <w:lang w:val="es-CO"/>
        </w:rPr>
        <w:t xml:space="preserve">La información disponible en este link ha sido clasificada en diez (10) secciones de acuerdo a los requerimientos de la norma, a las cuales se les ha realizado una continua revisión con el objetivo de monitorear y mantener actualizada la información brindada a las partes interesadas: </w:t>
      </w:r>
    </w:p>
    <w:p w:rsidR="00916B1C" w:rsidRDefault="00916B1C" w:rsidP="0062154C">
      <w:pPr>
        <w:rPr>
          <w:lang w:val="es-CO"/>
        </w:rPr>
      </w:pPr>
    </w:p>
    <w:p w:rsidR="00916B1C" w:rsidRDefault="00916B1C" w:rsidP="006B0D57">
      <w:pPr>
        <w:pStyle w:val="Prrafodelista"/>
        <w:numPr>
          <w:ilvl w:val="0"/>
          <w:numId w:val="8"/>
        </w:numPr>
        <w:ind w:left="1134"/>
        <w:rPr>
          <w:lang w:val="es-CO"/>
        </w:rPr>
      </w:pPr>
      <w:r>
        <w:rPr>
          <w:lang w:val="es-CO"/>
        </w:rPr>
        <w:t>Mecanismos de contacto</w:t>
      </w:r>
    </w:p>
    <w:p w:rsidR="00916B1C" w:rsidRDefault="00916B1C" w:rsidP="006B0D57">
      <w:pPr>
        <w:pStyle w:val="Prrafodelista"/>
        <w:numPr>
          <w:ilvl w:val="0"/>
          <w:numId w:val="8"/>
        </w:numPr>
        <w:ind w:left="1134"/>
        <w:rPr>
          <w:lang w:val="es-CO"/>
        </w:rPr>
      </w:pPr>
      <w:r>
        <w:rPr>
          <w:lang w:val="es-CO"/>
        </w:rPr>
        <w:t>Información de interés</w:t>
      </w:r>
    </w:p>
    <w:p w:rsidR="00916B1C" w:rsidRDefault="00916B1C" w:rsidP="006B0D57">
      <w:pPr>
        <w:pStyle w:val="Prrafodelista"/>
        <w:numPr>
          <w:ilvl w:val="0"/>
          <w:numId w:val="8"/>
        </w:numPr>
        <w:ind w:left="1134"/>
        <w:rPr>
          <w:lang w:val="es-CO"/>
        </w:rPr>
      </w:pPr>
      <w:r>
        <w:rPr>
          <w:lang w:val="es-CO"/>
        </w:rPr>
        <w:t>Estructura orgánica y talento humano</w:t>
      </w:r>
    </w:p>
    <w:p w:rsidR="00916B1C" w:rsidRDefault="00916B1C" w:rsidP="006B0D57">
      <w:pPr>
        <w:pStyle w:val="Prrafodelista"/>
        <w:numPr>
          <w:ilvl w:val="0"/>
          <w:numId w:val="8"/>
        </w:numPr>
        <w:ind w:left="1134"/>
        <w:rPr>
          <w:lang w:val="es-CO"/>
        </w:rPr>
      </w:pPr>
      <w:r>
        <w:rPr>
          <w:lang w:val="es-CO"/>
        </w:rPr>
        <w:t>Normatividad</w:t>
      </w:r>
    </w:p>
    <w:p w:rsidR="00916B1C" w:rsidRDefault="00916B1C" w:rsidP="006B0D57">
      <w:pPr>
        <w:pStyle w:val="Prrafodelista"/>
        <w:numPr>
          <w:ilvl w:val="0"/>
          <w:numId w:val="8"/>
        </w:numPr>
        <w:ind w:left="1134"/>
        <w:rPr>
          <w:lang w:val="es-CO"/>
        </w:rPr>
      </w:pPr>
      <w:r>
        <w:rPr>
          <w:lang w:val="es-CO"/>
        </w:rPr>
        <w:t>Presupuesto</w:t>
      </w:r>
    </w:p>
    <w:p w:rsidR="00916B1C" w:rsidRDefault="00916B1C" w:rsidP="006B0D57">
      <w:pPr>
        <w:pStyle w:val="Prrafodelista"/>
        <w:numPr>
          <w:ilvl w:val="0"/>
          <w:numId w:val="8"/>
        </w:numPr>
        <w:ind w:left="1134"/>
        <w:rPr>
          <w:lang w:val="es-CO"/>
        </w:rPr>
      </w:pPr>
      <w:r>
        <w:rPr>
          <w:lang w:val="es-CO"/>
        </w:rPr>
        <w:t>Planeación</w:t>
      </w:r>
    </w:p>
    <w:p w:rsidR="00916B1C" w:rsidRDefault="00916B1C" w:rsidP="006B0D57">
      <w:pPr>
        <w:pStyle w:val="Prrafodelista"/>
        <w:numPr>
          <w:ilvl w:val="0"/>
          <w:numId w:val="8"/>
        </w:numPr>
        <w:ind w:left="1134"/>
        <w:rPr>
          <w:lang w:val="es-CO"/>
        </w:rPr>
      </w:pPr>
      <w:r>
        <w:rPr>
          <w:lang w:val="es-CO"/>
        </w:rPr>
        <w:lastRenderedPageBreak/>
        <w:t>Control</w:t>
      </w:r>
    </w:p>
    <w:p w:rsidR="00916B1C" w:rsidRDefault="00916B1C" w:rsidP="006B0D57">
      <w:pPr>
        <w:pStyle w:val="Prrafodelista"/>
        <w:numPr>
          <w:ilvl w:val="0"/>
          <w:numId w:val="8"/>
        </w:numPr>
        <w:ind w:left="1134"/>
        <w:rPr>
          <w:lang w:val="es-CO"/>
        </w:rPr>
      </w:pPr>
      <w:r>
        <w:rPr>
          <w:lang w:val="es-CO"/>
        </w:rPr>
        <w:t>Contratación</w:t>
      </w:r>
    </w:p>
    <w:p w:rsidR="00916B1C" w:rsidRDefault="00916B1C" w:rsidP="006B0D57">
      <w:pPr>
        <w:pStyle w:val="Prrafodelista"/>
        <w:numPr>
          <w:ilvl w:val="0"/>
          <w:numId w:val="8"/>
        </w:numPr>
        <w:ind w:left="1134"/>
        <w:rPr>
          <w:lang w:val="es-CO"/>
        </w:rPr>
      </w:pPr>
      <w:r>
        <w:rPr>
          <w:lang w:val="es-CO"/>
        </w:rPr>
        <w:t>Trámites y servicios</w:t>
      </w:r>
    </w:p>
    <w:p w:rsidR="00916B1C" w:rsidRPr="00916B1C" w:rsidRDefault="00916B1C" w:rsidP="006B0D57">
      <w:pPr>
        <w:pStyle w:val="Prrafodelista"/>
        <w:numPr>
          <w:ilvl w:val="0"/>
          <w:numId w:val="8"/>
        </w:numPr>
        <w:ind w:left="1134"/>
        <w:rPr>
          <w:lang w:val="es-CO"/>
        </w:rPr>
      </w:pPr>
      <w:r>
        <w:rPr>
          <w:lang w:val="es-CO"/>
        </w:rPr>
        <w:t>Instrumentos de gestión de información pública</w:t>
      </w:r>
    </w:p>
    <w:p w:rsidR="00916B1C" w:rsidRDefault="00916B1C" w:rsidP="0062154C">
      <w:pPr>
        <w:rPr>
          <w:lang w:val="es-CO"/>
        </w:rPr>
      </w:pPr>
    </w:p>
    <w:p w:rsidR="00916B1C" w:rsidRDefault="00916B1C" w:rsidP="0062154C">
      <w:pPr>
        <w:rPr>
          <w:lang w:val="es-CO"/>
        </w:rPr>
      </w:pPr>
      <w:r>
        <w:rPr>
          <w:lang w:val="es-CO"/>
        </w:rPr>
        <w:t xml:space="preserve">El porcentaje promedio de cumplimiento en la implementación de los requerimientos establecidos por la Ley 1712 de 2014, el Decreto 103 de 2015 y la Resolución Min TIC 3564 de 2015, del botón de transparencia y acceso a la información pública en el sitio web oficial para el 2017 fue </w:t>
      </w:r>
      <w:r w:rsidR="00F81ABC">
        <w:rPr>
          <w:lang w:val="es-CO"/>
        </w:rPr>
        <w:t>en promedio del 80</w:t>
      </w:r>
      <w:r>
        <w:rPr>
          <w:lang w:val="es-CO"/>
        </w:rPr>
        <w:t>%.</w:t>
      </w:r>
    </w:p>
    <w:p w:rsidR="00916B1C" w:rsidRDefault="00916B1C" w:rsidP="0062154C">
      <w:pPr>
        <w:rPr>
          <w:lang w:val="es-CO"/>
        </w:rPr>
      </w:pPr>
    </w:p>
    <w:p w:rsidR="00C0586E" w:rsidRDefault="00C0586E" w:rsidP="00C0586E">
      <w:pPr>
        <w:pStyle w:val="Ttulo3"/>
        <w:rPr>
          <w:lang w:val="es-CO"/>
        </w:rPr>
      </w:pPr>
      <w:bookmarkStart w:id="19" w:name="_Toc505174447"/>
      <w:r>
        <w:rPr>
          <w:lang w:val="es-CO"/>
        </w:rPr>
        <w:t>Insumos tenidos en cuenta para la elaboración del Plan</w:t>
      </w:r>
      <w:bookmarkEnd w:id="19"/>
    </w:p>
    <w:p w:rsidR="00C0586E" w:rsidRDefault="00C0586E" w:rsidP="0062154C">
      <w:pPr>
        <w:rPr>
          <w:lang w:val="es-CO"/>
        </w:rPr>
      </w:pPr>
    </w:p>
    <w:p w:rsidR="00C0586E" w:rsidRDefault="00C0586E" w:rsidP="0062154C">
      <w:pPr>
        <w:rPr>
          <w:lang w:val="es-CO"/>
        </w:rPr>
      </w:pPr>
      <w:r w:rsidRPr="00C0586E">
        <w:rPr>
          <w:lang w:val="es-CO"/>
        </w:rPr>
        <w:t>Para la elaboración del Plan Anticorrupción y de Atención al Ciudadano de la vigencia 2018, fueron tomadas como insumos las siguientes fuentes que permitieron la identificación de acciones tendientes al fortalecimiento de la lucha por la transparencia:</w:t>
      </w:r>
    </w:p>
    <w:p w:rsidR="00C0586E" w:rsidRDefault="00C0586E" w:rsidP="0062154C">
      <w:pPr>
        <w:rPr>
          <w:lang w:val="es-CO"/>
        </w:rPr>
      </w:pPr>
    </w:p>
    <w:p w:rsidR="00C60B80" w:rsidRDefault="00C60B80" w:rsidP="006B0D57">
      <w:pPr>
        <w:pStyle w:val="Prrafodelista"/>
        <w:numPr>
          <w:ilvl w:val="0"/>
          <w:numId w:val="6"/>
        </w:numPr>
      </w:pPr>
      <w:r>
        <w:t>Informes de auditorías externas realizadas por los entes de control en la vigencia 2017.</w:t>
      </w:r>
    </w:p>
    <w:p w:rsidR="00C60B80" w:rsidRDefault="00C60B80" w:rsidP="006B0D57">
      <w:pPr>
        <w:pStyle w:val="Prrafodelista"/>
        <w:numPr>
          <w:ilvl w:val="0"/>
          <w:numId w:val="6"/>
        </w:numPr>
      </w:pPr>
      <w:r>
        <w:t>Auditorías internas adelantadas por la Oficina de Control Interno en concordancia con lo establecido en el Plan Anual de Auditoría 2017.</w:t>
      </w:r>
    </w:p>
    <w:p w:rsidR="00C60B80" w:rsidRDefault="00C60B80" w:rsidP="006B0D57">
      <w:pPr>
        <w:pStyle w:val="Prrafodelista"/>
        <w:numPr>
          <w:ilvl w:val="0"/>
          <w:numId w:val="6"/>
        </w:numPr>
      </w:pPr>
      <w:r>
        <w:t>Evaluación anual del Formulario Único de Reporte de Avances en la Gestión FURAG presentado en la vigencia 2017.</w:t>
      </w:r>
    </w:p>
    <w:p w:rsidR="00C60B80" w:rsidRDefault="00C60B80" w:rsidP="006B0D57">
      <w:pPr>
        <w:pStyle w:val="Prrafodelista"/>
        <w:numPr>
          <w:ilvl w:val="0"/>
          <w:numId w:val="6"/>
        </w:numPr>
      </w:pPr>
      <w:r>
        <w:t>Evaluación realizada al IDPAC por la Corporación Transparencia por Colombia para la medición del Índice de Transparencia por Bogotá - ITB en el periodo 2016-2017.</w:t>
      </w:r>
    </w:p>
    <w:p w:rsidR="00C60B80" w:rsidRDefault="00C60B80" w:rsidP="006B0D57">
      <w:pPr>
        <w:pStyle w:val="Prrafodelista"/>
        <w:numPr>
          <w:ilvl w:val="0"/>
          <w:numId w:val="6"/>
        </w:numPr>
      </w:pPr>
      <w:r>
        <w:t>Los informes de peticiones, quejas, reclamos, sugerencias, denuncias y felicitaciones de la vigencia 2017.</w:t>
      </w:r>
    </w:p>
    <w:p w:rsidR="00C60B80" w:rsidRDefault="00C60B80" w:rsidP="006B0D57">
      <w:pPr>
        <w:pStyle w:val="Prrafodelista"/>
        <w:numPr>
          <w:ilvl w:val="0"/>
          <w:numId w:val="6"/>
        </w:numPr>
      </w:pPr>
      <w:r>
        <w:t>Solicitudes de información y resultados de las encuestas de satisfacción aplicadas.</w:t>
      </w:r>
    </w:p>
    <w:p w:rsidR="0062154C" w:rsidRPr="00C60B80" w:rsidRDefault="0062154C" w:rsidP="0062154C"/>
    <w:p w:rsidR="0062154C" w:rsidRPr="00CA5A2E" w:rsidRDefault="00C0586E" w:rsidP="0062154C">
      <w:pPr>
        <w:rPr>
          <w:lang w:val="es-CO"/>
        </w:rPr>
      </w:pPr>
      <w:r w:rsidRPr="00C0586E">
        <w:rPr>
          <w:lang w:val="es-CO"/>
        </w:rPr>
        <w:t>A partir de las oportunidades de mejora identificadas a través de estas fuentes de información, se proponen actividades tendientes al fortalecimiento institucional y a la mejora de la prestación del servicio.</w:t>
      </w:r>
    </w:p>
    <w:p w:rsidR="00FE1129" w:rsidRDefault="00FE1129" w:rsidP="00010199">
      <w:pPr>
        <w:rPr>
          <w:lang w:val="es-CO"/>
        </w:rPr>
      </w:pPr>
    </w:p>
    <w:p w:rsidR="00010199" w:rsidRDefault="00C0586E" w:rsidP="00C0586E">
      <w:pPr>
        <w:pStyle w:val="Ttulo3"/>
      </w:pPr>
      <w:bookmarkStart w:id="20" w:name="_Toc505174448"/>
      <w:r>
        <w:t>L</w:t>
      </w:r>
      <w:r w:rsidR="00ED047F">
        <w:t>ineamientos para la formulación del Plan</w:t>
      </w:r>
      <w:bookmarkEnd w:id="20"/>
    </w:p>
    <w:p w:rsidR="00C0586E" w:rsidRDefault="00C0586E" w:rsidP="00C0586E"/>
    <w:p w:rsidR="00C0586E" w:rsidRDefault="00C0586E" w:rsidP="00C0586E">
      <w:r>
        <w:t xml:space="preserve">En el mes de diciembre de 2017, como parte del proceso de formulación del Plan de Acción Institucional para la vigencia 2018, la Oficina Asesora de Planeación emitió los lineamientos y directrices a tener en cuenta para que en el Plan de Acción las áreas incluyeran acciones dirigidas al </w:t>
      </w:r>
      <w:r>
        <w:lastRenderedPageBreak/>
        <w:t xml:space="preserve">desarrollo de los seis (6) componentes que conforman el Plan Anticorrupción y de Atención al Ciudadano. Esto con el propósito </w:t>
      </w:r>
      <w:r w:rsidR="00DE5F7F">
        <w:t>de formular</w:t>
      </w:r>
      <w:r>
        <w:t xml:space="preserve"> acciones macro articuladas con la planeación estratégica de la Entidad</w:t>
      </w:r>
      <w:r w:rsidR="002036E9">
        <w:t xml:space="preserve">, que posteriormente </w:t>
      </w:r>
      <w:r w:rsidR="00DE5F7F">
        <w:t>se</w:t>
      </w:r>
      <w:r w:rsidR="002036E9">
        <w:t xml:space="preserve"> </w:t>
      </w:r>
      <w:r w:rsidR="00DE5F7F">
        <w:t>despliegan</w:t>
      </w:r>
      <w:r w:rsidR="002036E9">
        <w:t xml:space="preserve"> en acciones concretas </w:t>
      </w:r>
      <w:r w:rsidR="00DE5F7F">
        <w:t xml:space="preserve">que conforman </w:t>
      </w:r>
      <w:r w:rsidR="002036E9">
        <w:t>el Plan Anticorrupción y de Atención al Ciudadano de la vigencia 2018.</w:t>
      </w:r>
    </w:p>
    <w:p w:rsidR="002036E9" w:rsidRDefault="002036E9" w:rsidP="00C0586E"/>
    <w:p w:rsidR="002036E9" w:rsidRDefault="00910A0D" w:rsidP="00C0586E">
      <w:r>
        <w:t>Los lineamientos y directrices se elaboraron</w:t>
      </w:r>
      <w:r w:rsidR="002036E9">
        <w:t xml:space="preserve"> acorde con las oportunidades de mejora identificadas en los dos numerales anteriores</w:t>
      </w:r>
      <w:r>
        <w:t>, a partir de las cuales</w:t>
      </w:r>
      <w:r w:rsidR="002036E9">
        <w:t xml:space="preserve"> se brindó orientación acerca de las acciones a incluir en cada componente y </w:t>
      </w:r>
      <w:r>
        <w:t xml:space="preserve">subcomponente, </w:t>
      </w:r>
      <w:r w:rsidR="00506ABC">
        <w:t>con el fin de</w:t>
      </w:r>
      <w:r>
        <w:t xml:space="preserve"> dar respuesta a los requerimientos legales y contribuir al fortalecimiento institucional.</w:t>
      </w:r>
    </w:p>
    <w:p w:rsidR="00C0586E" w:rsidRDefault="00C0586E" w:rsidP="00C0586E"/>
    <w:p w:rsidR="003B0106" w:rsidRDefault="00421FDD" w:rsidP="003B0106">
      <w:pPr>
        <w:pStyle w:val="Ttulo3"/>
      </w:pPr>
      <w:bookmarkStart w:id="21" w:name="_Toc505174449"/>
      <w:r>
        <w:t xml:space="preserve">Consolidación del </w:t>
      </w:r>
      <w:r w:rsidR="003B0106">
        <w:t>Plan Anticorrupción y de Atención al Ciudadano</w:t>
      </w:r>
      <w:bookmarkEnd w:id="21"/>
    </w:p>
    <w:p w:rsidR="003B0106" w:rsidRPr="00C0586E" w:rsidRDefault="003B0106" w:rsidP="00C0586E"/>
    <w:p w:rsidR="00F7681D" w:rsidRPr="00AE00DF" w:rsidRDefault="00AE00DF" w:rsidP="006B0D57">
      <w:pPr>
        <w:pStyle w:val="Prrafodelista"/>
        <w:numPr>
          <w:ilvl w:val="0"/>
          <w:numId w:val="5"/>
        </w:numPr>
      </w:pPr>
      <w:r>
        <w:rPr>
          <w:b/>
        </w:rPr>
        <w:t>Componente 1. Gestión del riesgo de corrupción</w:t>
      </w:r>
      <w:r w:rsidR="00FF375B">
        <w:rPr>
          <w:b/>
        </w:rPr>
        <w:t xml:space="preserve"> – Mapa de Riesgos de Corrupción</w:t>
      </w:r>
    </w:p>
    <w:p w:rsidR="00AE00DF" w:rsidRDefault="00AE00DF" w:rsidP="00AE00DF"/>
    <w:p w:rsidR="00506ABC" w:rsidRDefault="00AE00DF" w:rsidP="00AE00DF">
      <w:r>
        <w:t>En este componente se busca identificar y controlar los riesgos de corrupción que puedan afectar el adecuado cumplimiento de los</w:t>
      </w:r>
      <w:r w:rsidR="00F25B33">
        <w:t xml:space="preserve"> </w:t>
      </w:r>
      <w:r>
        <w:t>objetivos estratégicos, de los procesos, la satisfacción de los usuarios</w:t>
      </w:r>
      <w:r w:rsidR="00F25B33">
        <w:t xml:space="preserve"> </w:t>
      </w:r>
      <w:r>
        <w:t xml:space="preserve">y el manejo transparente de los recursos públicos del </w:t>
      </w:r>
      <w:r w:rsidR="00F25B33">
        <w:t>Instituto Distrital de Participación y Acción</w:t>
      </w:r>
      <w:r w:rsidR="00506ABC">
        <w:t xml:space="preserve"> Comunal - IDPAC; así como, mostrar de manera transparente a las partes interesadas de la entidad el tratamiento, manejo, seguimiento y evaluación de los mismos.</w:t>
      </w:r>
    </w:p>
    <w:p w:rsidR="00506ABC" w:rsidRDefault="00506ABC" w:rsidP="00AE00DF"/>
    <w:p w:rsidR="00506ABC" w:rsidRDefault="00E266AE" w:rsidP="00AE00DF">
      <w:r>
        <w:t>Para la gestión de este componente</w:t>
      </w:r>
      <w:r w:rsidR="00506ABC">
        <w:t xml:space="preserve"> el IDPAC cuenta con el Mapa Integrado de Riesgos</w:t>
      </w:r>
      <w:r>
        <w:t xml:space="preserve"> (gestión y corrupción)</w:t>
      </w:r>
      <w:r w:rsidR="00506ABC">
        <w:t xml:space="preserve">, el cual se encuentra publicado en el sitio web, en el literal g del numeral 6.1. </w:t>
      </w:r>
      <w:proofErr w:type="gramStart"/>
      <w:r w:rsidR="00506ABC">
        <w:t>del</w:t>
      </w:r>
      <w:proofErr w:type="gramEnd"/>
      <w:r w:rsidR="00506ABC">
        <w:t xml:space="preserve"> link de transparencia y acceso a la información pública </w:t>
      </w:r>
      <w:hyperlink r:id="rId20" w:history="1">
        <w:r w:rsidR="00506ABC" w:rsidRPr="006505F1">
          <w:rPr>
            <w:rStyle w:val="Hipervnculo"/>
          </w:rPr>
          <w:t>http://186.28.253.31/micrositios/transparencia/?page_id=114&amp;mdocs-cat=mdocs-cat-45&amp;att=mdocs-cat-32</w:t>
        </w:r>
      </w:hyperlink>
      <w:r w:rsidR="00506ABC">
        <w:t>.</w:t>
      </w:r>
    </w:p>
    <w:p w:rsidR="00506ABC" w:rsidRDefault="00506ABC" w:rsidP="00AE00DF"/>
    <w:p w:rsidR="00407E66" w:rsidRDefault="00F25B33" w:rsidP="00AE00DF">
      <w:pPr>
        <w:sectPr w:rsidR="00407E66" w:rsidSect="00403ED6">
          <w:footerReference w:type="default" r:id="rId21"/>
          <w:pgSz w:w="12240" w:h="15840" w:code="1"/>
          <w:pgMar w:top="2552" w:right="1701" w:bottom="2552" w:left="1701" w:header="709" w:footer="709" w:gutter="0"/>
          <w:pgNumType w:start="1"/>
          <w:cols w:space="708"/>
          <w:docGrid w:linePitch="360"/>
        </w:sectPr>
      </w:pPr>
      <w:r>
        <w:t xml:space="preserve"> </w:t>
      </w:r>
    </w:p>
    <w:p w:rsidR="00F25B33" w:rsidRDefault="00E25DF1" w:rsidP="00407E66">
      <w:pPr>
        <w:jc w:val="center"/>
      </w:pPr>
      <w:r>
        <w:rPr>
          <w:noProof/>
          <w:lang w:val="es-CO" w:eastAsia="es-CO"/>
        </w:rPr>
        <w:lastRenderedPageBreak/>
        <w:drawing>
          <wp:inline distT="0" distB="0" distL="0" distR="0" wp14:anchorId="1D357DFC" wp14:editId="558BC965">
            <wp:extent cx="7924951" cy="374506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17" t="19144" r="18536" b="13602"/>
                    <a:stretch/>
                  </pic:blipFill>
                  <pic:spPr bwMode="auto">
                    <a:xfrm>
                      <a:off x="0" y="0"/>
                      <a:ext cx="7934917" cy="3749774"/>
                    </a:xfrm>
                    <a:prstGeom prst="rect">
                      <a:avLst/>
                    </a:prstGeom>
                    <a:ln>
                      <a:noFill/>
                    </a:ln>
                    <a:extLst>
                      <a:ext uri="{53640926-AAD7-44D8-BBD7-CCE9431645EC}">
                        <a14:shadowObscured xmlns:a14="http://schemas.microsoft.com/office/drawing/2010/main"/>
                      </a:ext>
                    </a:extLst>
                  </pic:spPr>
                </pic:pic>
              </a:graphicData>
            </a:graphic>
          </wp:inline>
        </w:drawing>
      </w:r>
    </w:p>
    <w:p w:rsidR="00F25B33" w:rsidRDefault="00F25B33" w:rsidP="00AE00DF"/>
    <w:p w:rsidR="00E25DF1" w:rsidRDefault="00E25DF1" w:rsidP="00AE00DF"/>
    <w:p w:rsidR="00E25DF1" w:rsidRDefault="00E25DF1" w:rsidP="00AE00DF"/>
    <w:p w:rsidR="00E25DF1" w:rsidRDefault="00E25DF1" w:rsidP="00AE00DF"/>
    <w:p w:rsidR="00E25DF1" w:rsidRDefault="00E25DF1" w:rsidP="00AE00DF"/>
    <w:p w:rsidR="00F25B33" w:rsidRPr="00F25B33" w:rsidRDefault="00F25B33" w:rsidP="006B0D57">
      <w:pPr>
        <w:pStyle w:val="Prrafodelista"/>
        <w:numPr>
          <w:ilvl w:val="0"/>
          <w:numId w:val="5"/>
        </w:numPr>
      </w:pPr>
      <w:r>
        <w:rPr>
          <w:b/>
        </w:rPr>
        <w:lastRenderedPageBreak/>
        <w:t>Componente 2. Estrategia de racionalización de trámites</w:t>
      </w:r>
    </w:p>
    <w:p w:rsidR="00F25B33" w:rsidRDefault="00F25B33" w:rsidP="00F25B33"/>
    <w:p w:rsidR="00F25B33" w:rsidRDefault="00F25B33" w:rsidP="00F25B33">
      <w:r w:rsidRPr="00F25B33">
        <w:t xml:space="preserve">Teniendo en cuenta el portafolio de trámites y servicios del </w:t>
      </w:r>
      <w:r w:rsidR="00173EEA">
        <w:t>Instituto</w:t>
      </w:r>
      <w:r w:rsidRPr="00F25B33">
        <w:t>, se formularon las acciones que apuntan a la optimización de los mismos en materia tecnológica, con el fin de facilitar a los usuarios su obtención.</w:t>
      </w:r>
    </w:p>
    <w:p w:rsidR="00F25B33" w:rsidRDefault="00F25B33" w:rsidP="00F25B33"/>
    <w:p w:rsidR="00F25B33" w:rsidRDefault="00407E66" w:rsidP="00F25B33">
      <w:r w:rsidRPr="00407E66">
        <w:rPr>
          <w:noProof/>
          <w:lang w:val="es-CO" w:eastAsia="es-CO"/>
        </w:rPr>
        <w:drawing>
          <wp:inline distT="0" distB="0" distL="0" distR="0" wp14:anchorId="6A660B96" wp14:editId="67D75CD9">
            <wp:extent cx="7346126" cy="3077155"/>
            <wp:effectExtent l="0" t="0" r="762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52363" cy="3079767"/>
                    </a:xfrm>
                    <a:prstGeom prst="rect">
                      <a:avLst/>
                    </a:prstGeom>
                    <a:noFill/>
                    <a:ln>
                      <a:noFill/>
                    </a:ln>
                  </pic:spPr>
                </pic:pic>
              </a:graphicData>
            </a:graphic>
          </wp:inline>
        </w:drawing>
      </w:r>
    </w:p>
    <w:p w:rsidR="00407E66" w:rsidRDefault="00407E66" w:rsidP="00F25B33"/>
    <w:p w:rsidR="00407E66" w:rsidRDefault="00407E66" w:rsidP="00F25B33"/>
    <w:p w:rsidR="00407E66" w:rsidRDefault="00407E66" w:rsidP="00F25B33"/>
    <w:p w:rsidR="00407E66" w:rsidRDefault="00407E66" w:rsidP="00F25B33"/>
    <w:p w:rsidR="00407E66" w:rsidRDefault="00407E66" w:rsidP="00F25B33"/>
    <w:p w:rsidR="00407E66" w:rsidRDefault="008861C7" w:rsidP="00F25B33">
      <w:r w:rsidRPr="008861C7">
        <w:rPr>
          <w:noProof/>
          <w:lang w:val="es-CO" w:eastAsia="es-CO"/>
        </w:rPr>
        <w:lastRenderedPageBreak/>
        <w:drawing>
          <wp:inline distT="0" distB="0" distL="0" distR="0" wp14:anchorId="16FCB6B2" wp14:editId="77F98D6C">
            <wp:extent cx="7291346" cy="4502900"/>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05476" cy="4511626"/>
                    </a:xfrm>
                    <a:prstGeom prst="rect">
                      <a:avLst/>
                    </a:prstGeom>
                    <a:noFill/>
                    <a:ln>
                      <a:noFill/>
                    </a:ln>
                  </pic:spPr>
                </pic:pic>
              </a:graphicData>
            </a:graphic>
          </wp:inline>
        </w:drawing>
      </w:r>
    </w:p>
    <w:p w:rsidR="008861C7" w:rsidRDefault="008861C7" w:rsidP="00F25B33"/>
    <w:p w:rsidR="008861C7" w:rsidRDefault="008861C7" w:rsidP="00F25B33"/>
    <w:p w:rsidR="008861C7" w:rsidRDefault="008861C7" w:rsidP="00F25B33">
      <w:r w:rsidRPr="008861C7">
        <w:rPr>
          <w:noProof/>
          <w:lang w:val="es-CO" w:eastAsia="es-CO"/>
        </w:rPr>
        <w:lastRenderedPageBreak/>
        <w:drawing>
          <wp:inline distT="0" distB="0" distL="0" distR="0" wp14:anchorId="509C4747" wp14:editId="166740D8">
            <wp:extent cx="7468136" cy="2584174"/>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62816" cy="2582333"/>
                    </a:xfrm>
                    <a:prstGeom prst="rect">
                      <a:avLst/>
                    </a:prstGeom>
                    <a:noFill/>
                    <a:ln>
                      <a:noFill/>
                    </a:ln>
                  </pic:spPr>
                </pic:pic>
              </a:graphicData>
            </a:graphic>
          </wp:inline>
        </w:drawing>
      </w:r>
    </w:p>
    <w:p w:rsidR="00F25B33" w:rsidRDefault="00F25B33" w:rsidP="00F25B33"/>
    <w:p w:rsidR="00F25B33" w:rsidRPr="00F25B33" w:rsidRDefault="00F25B33" w:rsidP="006B0D57">
      <w:pPr>
        <w:pStyle w:val="Prrafodelista"/>
        <w:numPr>
          <w:ilvl w:val="0"/>
          <w:numId w:val="5"/>
        </w:numPr>
      </w:pPr>
      <w:r>
        <w:rPr>
          <w:b/>
        </w:rPr>
        <w:t>Componente 3. Estrategia de rendición de cuentas</w:t>
      </w:r>
    </w:p>
    <w:p w:rsidR="00F25B33" w:rsidRDefault="00F25B33" w:rsidP="00F25B33"/>
    <w:p w:rsidR="00F25B33" w:rsidRDefault="00F25B33" w:rsidP="00F25B33">
      <w:r w:rsidRPr="00F25B33">
        <w:t>La Estrategia de Rendición de Cuentas busca garantizar el cumplimiento de la obligación de la entidad de informar los resultados de la gestión, cumplimiento de metas, ejecución presupuestal, acciones de mejora; con el objetivo de fomentar el diálogo con las partes interesadas e incrementar los niveles de confianza en la entidad</w:t>
      </w:r>
      <w:r>
        <w:t>.</w:t>
      </w:r>
    </w:p>
    <w:p w:rsidR="00F25B33" w:rsidRDefault="00F25B33" w:rsidP="00F25B33"/>
    <w:p w:rsidR="00F25B33" w:rsidRDefault="00F25B33" w:rsidP="00F25B33"/>
    <w:p w:rsidR="008861C7" w:rsidRDefault="008861C7" w:rsidP="00F25B33"/>
    <w:p w:rsidR="008861C7" w:rsidRDefault="008861C7" w:rsidP="00F25B33"/>
    <w:p w:rsidR="008861C7" w:rsidRDefault="008861C7" w:rsidP="00F25B33"/>
    <w:p w:rsidR="008861C7" w:rsidRDefault="008861C7" w:rsidP="00F25B33"/>
    <w:p w:rsidR="008861C7" w:rsidRDefault="008861C7" w:rsidP="00F25B33"/>
    <w:p w:rsidR="008861C7" w:rsidRDefault="00241A9D" w:rsidP="00DE7FCA">
      <w:pPr>
        <w:jc w:val="center"/>
      </w:pPr>
      <w:r>
        <w:rPr>
          <w:noProof/>
          <w:lang w:val="es-CO" w:eastAsia="es-CO"/>
        </w:rPr>
        <w:lastRenderedPageBreak/>
        <w:drawing>
          <wp:inline distT="0" distB="0" distL="0" distR="0" wp14:anchorId="0BA12A70" wp14:editId="79B35E6C">
            <wp:extent cx="7251590" cy="4472044"/>
            <wp:effectExtent l="0" t="0" r="698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417" t="9571" r="23920" b="8564"/>
                    <a:stretch/>
                  </pic:blipFill>
                  <pic:spPr bwMode="auto">
                    <a:xfrm>
                      <a:off x="0" y="0"/>
                      <a:ext cx="7251590" cy="4472044"/>
                    </a:xfrm>
                    <a:prstGeom prst="rect">
                      <a:avLst/>
                    </a:prstGeom>
                    <a:ln>
                      <a:noFill/>
                    </a:ln>
                    <a:extLst>
                      <a:ext uri="{53640926-AAD7-44D8-BBD7-CCE9431645EC}">
                        <a14:shadowObscured xmlns:a14="http://schemas.microsoft.com/office/drawing/2010/main"/>
                      </a:ext>
                    </a:extLst>
                  </pic:spPr>
                </pic:pic>
              </a:graphicData>
            </a:graphic>
          </wp:inline>
        </w:drawing>
      </w:r>
    </w:p>
    <w:p w:rsidR="00F25B33" w:rsidRDefault="00F25B33" w:rsidP="00F25B33"/>
    <w:p w:rsidR="008861C7" w:rsidRDefault="008861C7" w:rsidP="00F25B33"/>
    <w:p w:rsidR="008861C7" w:rsidRDefault="009D0743" w:rsidP="00F25B33">
      <w:r>
        <w:rPr>
          <w:noProof/>
          <w:lang w:val="es-CO" w:eastAsia="es-CO"/>
        </w:rPr>
        <w:lastRenderedPageBreak/>
        <w:drawing>
          <wp:inline distT="0" distB="0" distL="0" distR="0" wp14:anchorId="19F991EA" wp14:editId="4760E40E">
            <wp:extent cx="7853989" cy="3951798"/>
            <wp:effectExtent l="19050" t="19050" r="13970" b="107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1759" t="21411" r="20945" b="18388"/>
                    <a:stretch/>
                  </pic:blipFill>
                  <pic:spPr bwMode="auto">
                    <a:xfrm>
                      <a:off x="0" y="0"/>
                      <a:ext cx="7853989" cy="395179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9D0743" w:rsidRDefault="009D0743" w:rsidP="00F25B33"/>
    <w:p w:rsidR="009D0743" w:rsidRDefault="009D0743" w:rsidP="00F25B33"/>
    <w:p w:rsidR="009D0743" w:rsidRDefault="009D0743" w:rsidP="00F25B33"/>
    <w:p w:rsidR="009D0743" w:rsidRDefault="009D0743" w:rsidP="00F25B33"/>
    <w:p w:rsidR="009D0743" w:rsidRDefault="009D0743" w:rsidP="00F25B33"/>
    <w:p w:rsidR="009D0743" w:rsidRDefault="00A17766" w:rsidP="00A17766">
      <w:pPr>
        <w:jc w:val="center"/>
      </w:pPr>
      <w:r>
        <w:rPr>
          <w:noProof/>
          <w:lang w:val="es-CO" w:eastAsia="es-CO"/>
        </w:rPr>
        <w:lastRenderedPageBreak/>
        <w:drawing>
          <wp:inline distT="0" distB="0" distL="0" distR="0" wp14:anchorId="64C93838" wp14:editId="1F12B1B9">
            <wp:extent cx="7448116" cy="1876508"/>
            <wp:effectExtent l="0" t="0" r="63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275" t="31990" r="7626" b="27204"/>
                    <a:stretch/>
                  </pic:blipFill>
                  <pic:spPr bwMode="auto">
                    <a:xfrm>
                      <a:off x="0" y="0"/>
                      <a:ext cx="7448126" cy="1876511"/>
                    </a:xfrm>
                    <a:prstGeom prst="rect">
                      <a:avLst/>
                    </a:prstGeom>
                    <a:ln>
                      <a:noFill/>
                    </a:ln>
                    <a:extLst>
                      <a:ext uri="{53640926-AAD7-44D8-BBD7-CCE9431645EC}">
                        <a14:shadowObscured xmlns:a14="http://schemas.microsoft.com/office/drawing/2010/main"/>
                      </a:ext>
                    </a:extLst>
                  </pic:spPr>
                </pic:pic>
              </a:graphicData>
            </a:graphic>
          </wp:inline>
        </w:drawing>
      </w:r>
    </w:p>
    <w:p w:rsidR="008861C7" w:rsidRDefault="008861C7" w:rsidP="00F25B33"/>
    <w:p w:rsidR="00F25B33" w:rsidRPr="00F25B33" w:rsidRDefault="00F25B33" w:rsidP="006B0D57">
      <w:pPr>
        <w:pStyle w:val="Prrafodelista"/>
        <w:numPr>
          <w:ilvl w:val="0"/>
          <w:numId w:val="5"/>
        </w:numPr>
      </w:pPr>
      <w:r>
        <w:rPr>
          <w:b/>
        </w:rPr>
        <w:t>Componente 4. Mecanismos para mejorar la atención al ciudadano</w:t>
      </w:r>
    </w:p>
    <w:p w:rsidR="00F25B33" w:rsidRDefault="00F25B33" w:rsidP="00F25B33"/>
    <w:p w:rsidR="00F25B33" w:rsidRDefault="00F25B33" w:rsidP="00F25B33">
      <w:r w:rsidRPr="00F25B33">
        <w:t>Las acciones establecidas en este componente están diseñadas para mejorar la atención al ciudadano a través del fortalecimiento de los canales de atención, el talento humano y la relación de los ciudadanos con la entidad</w:t>
      </w:r>
      <w:r>
        <w:t>.</w:t>
      </w:r>
    </w:p>
    <w:p w:rsidR="00F25B33" w:rsidRDefault="00F25B33" w:rsidP="00F25B33"/>
    <w:p w:rsidR="00F25B33" w:rsidRDefault="008861C7" w:rsidP="00A17766">
      <w:pPr>
        <w:jc w:val="center"/>
      </w:pPr>
      <w:r w:rsidRPr="008861C7">
        <w:rPr>
          <w:noProof/>
          <w:lang w:val="es-CO" w:eastAsia="es-CO"/>
        </w:rPr>
        <w:drawing>
          <wp:inline distT="0" distB="0" distL="0" distR="0" wp14:anchorId="4B8C5895" wp14:editId="622F36FA">
            <wp:extent cx="7330218" cy="1391479"/>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50545" cy="1395338"/>
                    </a:xfrm>
                    <a:prstGeom prst="rect">
                      <a:avLst/>
                    </a:prstGeom>
                    <a:noFill/>
                    <a:ln>
                      <a:noFill/>
                    </a:ln>
                  </pic:spPr>
                </pic:pic>
              </a:graphicData>
            </a:graphic>
          </wp:inline>
        </w:drawing>
      </w:r>
    </w:p>
    <w:p w:rsidR="00F25B33" w:rsidRDefault="00F25B33" w:rsidP="00F25B33"/>
    <w:p w:rsidR="008861C7" w:rsidRDefault="008861C7" w:rsidP="00F25B33"/>
    <w:p w:rsidR="008861C7" w:rsidRDefault="008861C7" w:rsidP="00F25B33"/>
    <w:p w:rsidR="008861C7" w:rsidRDefault="008861C7" w:rsidP="00F25B33">
      <w:r w:rsidRPr="008861C7">
        <w:rPr>
          <w:noProof/>
          <w:lang w:val="es-CO" w:eastAsia="es-CO"/>
        </w:rPr>
        <w:lastRenderedPageBreak/>
        <w:drawing>
          <wp:inline distT="0" distB="0" distL="0" distR="0" wp14:anchorId="4CA51337" wp14:editId="73DEFA05">
            <wp:extent cx="7635825" cy="4214191"/>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40202" cy="4216607"/>
                    </a:xfrm>
                    <a:prstGeom prst="rect">
                      <a:avLst/>
                    </a:prstGeom>
                    <a:noFill/>
                    <a:ln>
                      <a:noFill/>
                    </a:ln>
                  </pic:spPr>
                </pic:pic>
              </a:graphicData>
            </a:graphic>
          </wp:inline>
        </w:drawing>
      </w:r>
    </w:p>
    <w:p w:rsidR="008861C7" w:rsidRDefault="008861C7" w:rsidP="00F25B33"/>
    <w:p w:rsidR="008861C7" w:rsidRDefault="008861C7" w:rsidP="00F25B33"/>
    <w:p w:rsidR="008861C7" w:rsidRDefault="008861C7" w:rsidP="00F25B33"/>
    <w:p w:rsidR="008861C7" w:rsidRDefault="008861C7" w:rsidP="00F25B33">
      <w:bookmarkStart w:id="22" w:name="_GoBack"/>
      <w:bookmarkEnd w:id="22"/>
      <w:r w:rsidRPr="008861C7">
        <w:rPr>
          <w:noProof/>
          <w:lang w:val="es-CO" w:eastAsia="es-CO"/>
        </w:rPr>
        <w:lastRenderedPageBreak/>
        <w:drawing>
          <wp:inline distT="0" distB="0" distL="0" distR="0" wp14:anchorId="2182B977" wp14:editId="2F11D9A8">
            <wp:extent cx="7532045" cy="440502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32045" cy="4405023"/>
                    </a:xfrm>
                    <a:prstGeom prst="rect">
                      <a:avLst/>
                    </a:prstGeom>
                    <a:noFill/>
                    <a:ln>
                      <a:noFill/>
                    </a:ln>
                  </pic:spPr>
                </pic:pic>
              </a:graphicData>
            </a:graphic>
          </wp:inline>
        </w:drawing>
      </w:r>
    </w:p>
    <w:p w:rsidR="008861C7" w:rsidRDefault="008861C7" w:rsidP="00F25B33"/>
    <w:p w:rsidR="008861C7" w:rsidRDefault="008861C7" w:rsidP="00F25B33"/>
    <w:p w:rsidR="00F25B33" w:rsidRPr="00F25B33" w:rsidRDefault="00F25B33" w:rsidP="006B0D57">
      <w:pPr>
        <w:pStyle w:val="Prrafodelista"/>
        <w:numPr>
          <w:ilvl w:val="0"/>
          <w:numId w:val="5"/>
        </w:numPr>
      </w:pPr>
      <w:r>
        <w:rPr>
          <w:b/>
        </w:rPr>
        <w:lastRenderedPageBreak/>
        <w:t>Componente 5. Transparencia y acceso a la información</w:t>
      </w:r>
    </w:p>
    <w:p w:rsidR="00F25B33" w:rsidRDefault="00F25B33" w:rsidP="00F25B33"/>
    <w:p w:rsidR="00F25B33" w:rsidRDefault="00F25B33" w:rsidP="00F25B33">
      <w:r w:rsidRPr="00F25B33">
        <w:t>A través de este componente se agrupan las acciones establecidas por la Entidad para garantizar la implementación de la Ley de Transparencia y Acceso a la Información Pública Nacional (Ley 1712 de 2014)</w:t>
      </w:r>
      <w:r>
        <w:t>.</w:t>
      </w:r>
    </w:p>
    <w:p w:rsidR="00F25B33" w:rsidRDefault="00F25B33" w:rsidP="00F25B33"/>
    <w:p w:rsidR="00E82E41" w:rsidRDefault="00E82E41" w:rsidP="00E82E41">
      <w:pPr>
        <w:jc w:val="center"/>
      </w:pPr>
      <w:r w:rsidRPr="00E82E41">
        <w:rPr>
          <w:noProof/>
          <w:lang w:val="es-CO" w:eastAsia="es-CO"/>
        </w:rPr>
        <w:drawing>
          <wp:inline distT="0" distB="0" distL="0" distR="0" wp14:anchorId="21D9A4DD" wp14:editId="35967C3E">
            <wp:extent cx="7211833" cy="3498574"/>
            <wp:effectExtent l="0" t="0" r="825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18081" cy="3501605"/>
                    </a:xfrm>
                    <a:prstGeom prst="rect">
                      <a:avLst/>
                    </a:prstGeom>
                    <a:noFill/>
                    <a:ln>
                      <a:noFill/>
                    </a:ln>
                  </pic:spPr>
                </pic:pic>
              </a:graphicData>
            </a:graphic>
          </wp:inline>
        </w:drawing>
      </w:r>
    </w:p>
    <w:p w:rsidR="00E82E41" w:rsidRDefault="00E82E41" w:rsidP="00E82E41">
      <w:pPr>
        <w:jc w:val="left"/>
      </w:pPr>
    </w:p>
    <w:p w:rsidR="002C1603" w:rsidRDefault="002C1603" w:rsidP="00F25B33"/>
    <w:p w:rsidR="002C1603" w:rsidRDefault="003173FF" w:rsidP="00F25B33">
      <w:r w:rsidRPr="003173FF">
        <w:rPr>
          <w:noProof/>
          <w:lang w:val="es-CO" w:eastAsia="es-CO"/>
        </w:rPr>
        <w:lastRenderedPageBreak/>
        <w:drawing>
          <wp:inline distT="0" distB="0" distL="0" distR="0" wp14:anchorId="5B2F2FB6" wp14:editId="3C462DC9">
            <wp:extent cx="7641204" cy="4499720"/>
            <wp:effectExtent l="19050" t="19050" r="17145" b="1524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40005" cy="4499014"/>
                    </a:xfrm>
                    <a:prstGeom prst="rect">
                      <a:avLst/>
                    </a:prstGeom>
                    <a:noFill/>
                    <a:ln w="3175">
                      <a:solidFill>
                        <a:schemeClr val="tx1"/>
                      </a:solidFill>
                    </a:ln>
                  </pic:spPr>
                </pic:pic>
              </a:graphicData>
            </a:graphic>
          </wp:inline>
        </w:drawing>
      </w:r>
    </w:p>
    <w:p w:rsidR="002C1603" w:rsidRDefault="002C1603" w:rsidP="00F25B33"/>
    <w:p w:rsidR="003173FF" w:rsidRDefault="003173FF" w:rsidP="00F25B33"/>
    <w:p w:rsidR="003173FF" w:rsidRDefault="00BA20C6" w:rsidP="00F25B33">
      <w:r w:rsidRPr="00BA20C6">
        <w:rPr>
          <w:noProof/>
          <w:lang w:val="es-CO" w:eastAsia="es-CO"/>
        </w:rPr>
        <w:lastRenderedPageBreak/>
        <w:drawing>
          <wp:inline distT="0" distB="0" distL="0" distR="0" wp14:anchorId="4CA74D02" wp14:editId="4942147A">
            <wp:extent cx="7561690" cy="3710023"/>
            <wp:effectExtent l="19050" t="19050" r="20320" b="2413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63657" cy="3710988"/>
                    </a:xfrm>
                    <a:prstGeom prst="rect">
                      <a:avLst/>
                    </a:prstGeom>
                    <a:noFill/>
                    <a:ln w="3175">
                      <a:solidFill>
                        <a:schemeClr val="tx1"/>
                      </a:solidFill>
                    </a:ln>
                  </pic:spPr>
                </pic:pic>
              </a:graphicData>
            </a:graphic>
          </wp:inline>
        </w:drawing>
      </w:r>
    </w:p>
    <w:p w:rsidR="003173FF" w:rsidRDefault="003173FF" w:rsidP="00F25B33"/>
    <w:p w:rsidR="00F25B33" w:rsidRPr="00F25B33" w:rsidRDefault="00F25B33" w:rsidP="006B0D57">
      <w:pPr>
        <w:pStyle w:val="Prrafodelista"/>
        <w:numPr>
          <w:ilvl w:val="0"/>
          <w:numId w:val="5"/>
        </w:numPr>
      </w:pPr>
      <w:r>
        <w:rPr>
          <w:b/>
        </w:rPr>
        <w:t>Componente 6. Iniciativas adicionales</w:t>
      </w:r>
    </w:p>
    <w:p w:rsidR="00F25B33" w:rsidRDefault="00F25B33" w:rsidP="00F25B33"/>
    <w:p w:rsidR="00F25B33" w:rsidRDefault="00F25B33" w:rsidP="00F25B33">
      <w:r w:rsidRPr="00F25B33">
        <w:t xml:space="preserve">Reúne las actividades tendientes a fortalecer el componente ético del </w:t>
      </w:r>
      <w:r w:rsidR="00173EEA">
        <w:t>Instituto Distrital de Participación y Acción Comunal</w:t>
      </w:r>
      <w:r>
        <w:t>.</w:t>
      </w:r>
    </w:p>
    <w:p w:rsidR="00BA20C6" w:rsidRDefault="00BA20C6" w:rsidP="00F25B33"/>
    <w:p w:rsidR="00BA20C6" w:rsidRDefault="00BA20C6" w:rsidP="00F25B33"/>
    <w:p w:rsidR="00E82E41" w:rsidRDefault="00E82E41" w:rsidP="00F25B33">
      <w:r w:rsidRPr="00E82E41">
        <w:rPr>
          <w:noProof/>
          <w:lang w:val="es-CO" w:eastAsia="es-CO"/>
        </w:rPr>
        <w:lastRenderedPageBreak/>
        <w:drawing>
          <wp:inline distT="0" distB="0" distL="0" distR="0" wp14:anchorId="58F92A75" wp14:editId="69DE9DE6">
            <wp:extent cx="7178040" cy="1275590"/>
            <wp:effectExtent l="0" t="0" r="381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78040" cy="1275590"/>
                    </a:xfrm>
                    <a:prstGeom prst="rect">
                      <a:avLst/>
                    </a:prstGeom>
                    <a:noFill/>
                    <a:ln>
                      <a:noFill/>
                    </a:ln>
                  </pic:spPr>
                </pic:pic>
              </a:graphicData>
            </a:graphic>
          </wp:inline>
        </w:drawing>
      </w:r>
    </w:p>
    <w:p w:rsidR="00BA20C6" w:rsidRDefault="00BA20C6" w:rsidP="00F25B33"/>
    <w:p w:rsidR="00F25B33" w:rsidRDefault="00E97743" w:rsidP="00E97743">
      <w:pPr>
        <w:pStyle w:val="Ttulo2"/>
      </w:pPr>
      <w:bookmarkStart w:id="23" w:name="_Toc505174450"/>
      <w:r>
        <w:t xml:space="preserve">Publicación </w:t>
      </w:r>
      <w:r w:rsidR="004F6CA5">
        <w:t xml:space="preserve">y divulgación </w:t>
      </w:r>
      <w:r>
        <w:t>del PAAC vigencia 2018</w:t>
      </w:r>
      <w:bookmarkEnd w:id="23"/>
    </w:p>
    <w:p w:rsidR="00E97743" w:rsidRDefault="00E97743" w:rsidP="00E97743"/>
    <w:p w:rsidR="00E97743" w:rsidRDefault="00854BAA" w:rsidP="00E97743">
      <w:r>
        <w:t xml:space="preserve">El Plan </w:t>
      </w:r>
      <w:r w:rsidR="00E97743" w:rsidRPr="00E97743">
        <w:t>Anticorrupción y de Atención al Ciudadano</w:t>
      </w:r>
      <w:r>
        <w:t>, sus anexos y los seguimientos cuatrimestrales,</w:t>
      </w:r>
      <w:r w:rsidR="00E97743" w:rsidRPr="00E97743">
        <w:t xml:space="preserve"> </w:t>
      </w:r>
      <w:r>
        <w:t>serán</w:t>
      </w:r>
      <w:r w:rsidR="00E97743" w:rsidRPr="00E97743">
        <w:t xml:space="preserve"> publicados en el sitio web oficial del </w:t>
      </w:r>
      <w:r>
        <w:t>Instituto de la Participación y Acción Comunal</w:t>
      </w:r>
      <w:r w:rsidR="00E97743" w:rsidRPr="00E97743">
        <w:t xml:space="preserve"> en el módulo Plan Anticorrupción y de Atención al Ciudadano disponible en el </w:t>
      </w:r>
      <w:r>
        <w:t xml:space="preserve">literal g del numeral 6.1. </w:t>
      </w:r>
      <w:proofErr w:type="gramStart"/>
      <w:r>
        <w:t>del</w:t>
      </w:r>
      <w:proofErr w:type="gramEnd"/>
      <w:r>
        <w:t xml:space="preserve"> Link de Transparencia y acceso a la información pública, </w:t>
      </w:r>
      <w:r w:rsidR="00E97743" w:rsidRPr="00E97743">
        <w:t>enlace</w:t>
      </w:r>
      <w:r>
        <w:t>:</w:t>
      </w:r>
      <w:r w:rsidR="00E97743" w:rsidRPr="00E97743">
        <w:t xml:space="preserve"> </w:t>
      </w:r>
      <w:hyperlink r:id="rId36" w:history="1">
        <w:r w:rsidRPr="006E5101">
          <w:rPr>
            <w:rStyle w:val="Hipervnculo"/>
          </w:rPr>
          <w:t>http://186.28.253.31/micrositios/transparencia/?page_id=114&amp;mdocs-cat=mdocs-cat-45&amp;att=mdocs-cat-32</w:t>
        </w:r>
      </w:hyperlink>
      <w:r>
        <w:t xml:space="preserve">. </w:t>
      </w:r>
    </w:p>
    <w:p w:rsidR="00E97743" w:rsidRDefault="00E97743" w:rsidP="00E97743"/>
    <w:p w:rsidR="00F01F64" w:rsidRDefault="00F01F64" w:rsidP="00E97743">
      <w:r>
        <w:t xml:space="preserve">Así mismo, </w:t>
      </w:r>
      <w:r w:rsidR="004F6CA5">
        <w:t>se realizó la divulgación externa en la página web con el propósito de invitar a los ciudadanos y demás partes interesadas para partici</w:t>
      </w:r>
      <w:r w:rsidR="00E266AE">
        <w:t xml:space="preserve">par en su construcción y mejora, y se realizará la divulgación interna del Plan </w:t>
      </w:r>
      <w:r w:rsidR="00E266AE" w:rsidRPr="00E97743">
        <w:t>Anticorrupción y de Atención al Ciudadano</w:t>
      </w:r>
      <w:r w:rsidR="00E266AE">
        <w:t xml:space="preserve"> y del Mapa de Riesgos Institucional (gestión y corrupción).</w:t>
      </w:r>
    </w:p>
    <w:p w:rsidR="00F01F64" w:rsidRDefault="00F01F64" w:rsidP="00E97743"/>
    <w:p w:rsidR="00E97743" w:rsidRDefault="00E266AE" w:rsidP="00E97743">
      <w:pPr>
        <w:pStyle w:val="Ttulo2"/>
      </w:pPr>
      <w:bookmarkStart w:id="24" w:name="_Toc505174451"/>
      <w:r>
        <w:t>Divulgación de resultados y avances derivados de la implementación</w:t>
      </w:r>
      <w:r w:rsidR="00E97743">
        <w:t xml:space="preserve"> del PAAC vigencia 2018</w:t>
      </w:r>
      <w:bookmarkEnd w:id="24"/>
    </w:p>
    <w:p w:rsidR="00E97743" w:rsidRDefault="00E97743" w:rsidP="00E97743"/>
    <w:p w:rsidR="00E97743" w:rsidRDefault="00E97743" w:rsidP="00E97743">
      <w:r w:rsidRPr="00E97743">
        <w:t xml:space="preserve">Los resultados del seguimiento a los avances en la implementación de las acciones contempladas </w:t>
      </w:r>
      <w:r w:rsidR="004F6CA5">
        <w:t>en el Plan Anticorrupción y de Atención al Ciudadano</w:t>
      </w:r>
      <w:r w:rsidR="00E266AE">
        <w:t xml:space="preserve"> s</w:t>
      </w:r>
      <w:r w:rsidR="00492719">
        <w:t xml:space="preserve">erán informados cuatrimestralmente </w:t>
      </w:r>
      <w:r w:rsidR="00E266AE">
        <w:t>a</w:t>
      </w:r>
      <w:r w:rsidRPr="00E97743">
        <w:t xml:space="preserve"> las áreas responsables con el objetivo de mantener sus actividades en constante monitoreo</w:t>
      </w:r>
      <w:r w:rsidR="004F6CA5">
        <w:t xml:space="preserve"> y para afianzar la cultura de lucha contra la corrupción</w:t>
      </w:r>
      <w:r>
        <w:t>.</w:t>
      </w:r>
    </w:p>
    <w:p w:rsidR="004F6CA5" w:rsidRDefault="004F6CA5" w:rsidP="00E97743">
      <w:pPr>
        <w:sectPr w:rsidR="004F6CA5" w:rsidSect="008861C7">
          <w:footerReference w:type="default" r:id="rId37"/>
          <w:pgSz w:w="15840" w:h="12240" w:orient="landscape" w:code="1"/>
          <w:pgMar w:top="1701" w:right="2268" w:bottom="1701" w:left="2268" w:header="709" w:footer="709" w:gutter="0"/>
          <w:cols w:space="708"/>
          <w:docGrid w:linePitch="360"/>
        </w:sectPr>
      </w:pPr>
    </w:p>
    <w:p w:rsidR="00E97743" w:rsidRDefault="00E97743" w:rsidP="00E97743"/>
    <w:p w:rsidR="00E97743" w:rsidRDefault="00E97743" w:rsidP="00E97743">
      <w:pPr>
        <w:pStyle w:val="Ttulo2"/>
      </w:pPr>
      <w:bookmarkStart w:id="25" w:name="_Toc505174452"/>
      <w:r>
        <w:t>Ajustes y modificaciones</w:t>
      </w:r>
      <w:bookmarkEnd w:id="25"/>
    </w:p>
    <w:p w:rsidR="00E97743" w:rsidRDefault="00E97743" w:rsidP="00E97743"/>
    <w:p w:rsidR="00E97743" w:rsidRDefault="00492719" w:rsidP="00E97743">
      <w:r>
        <w:t xml:space="preserve">Una vez </w:t>
      </w:r>
      <w:r w:rsidR="00E97743" w:rsidRPr="00E97743">
        <w:t xml:space="preserve">publicado el Plan Anticorrupción y de Atención al Ciudadano, es posible realizar ajustes o modificaciones </w:t>
      </w:r>
      <w:r w:rsidR="004F6CA5">
        <w:t>orientadas a su mejora continua</w:t>
      </w:r>
      <w:r w:rsidR="00E97743" w:rsidRPr="00E97743">
        <w:t xml:space="preserve"> durante la vigencia del año en curso.</w:t>
      </w:r>
    </w:p>
    <w:p w:rsidR="00E97743" w:rsidRDefault="00E97743" w:rsidP="00E97743"/>
    <w:p w:rsidR="00E97743" w:rsidRDefault="00E97743" w:rsidP="00E97743">
      <w:r w:rsidRPr="00E97743">
        <w:t xml:space="preserve">De ser necesarios estos cambios, el área responsable debe informar </w:t>
      </w:r>
      <w:r w:rsidR="004F6CA5" w:rsidRPr="00E97743">
        <w:t xml:space="preserve">a la Oficina Asesora de Planeación </w:t>
      </w:r>
      <w:r w:rsidR="004F6CA5">
        <w:t>las modificaciones o ajustes a realizar,</w:t>
      </w:r>
      <w:r w:rsidRPr="00E97743">
        <w:t xml:space="preserve"> indicando:</w:t>
      </w:r>
    </w:p>
    <w:p w:rsidR="00E97743" w:rsidRDefault="00E97743" w:rsidP="00E97743"/>
    <w:p w:rsidR="00E97743" w:rsidRDefault="004F6CA5" w:rsidP="004F6CA5">
      <w:pPr>
        <w:pStyle w:val="Prrafodelista"/>
        <w:numPr>
          <w:ilvl w:val="0"/>
          <w:numId w:val="5"/>
        </w:numPr>
      </w:pPr>
      <w:r>
        <w:t>Actividad modificada</w:t>
      </w:r>
    </w:p>
    <w:p w:rsidR="00E97743" w:rsidRDefault="004F6CA5" w:rsidP="004F6CA5">
      <w:pPr>
        <w:pStyle w:val="Prrafodelista"/>
        <w:numPr>
          <w:ilvl w:val="0"/>
          <w:numId w:val="5"/>
        </w:numPr>
      </w:pPr>
      <w:r>
        <w:t>C</w:t>
      </w:r>
      <w:r w:rsidR="00E97743" w:rsidRPr="00E97743">
        <w:t xml:space="preserve">ambios </w:t>
      </w:r>
      <w:r>
        <w:t>requeridos</w:t>
      </w:r>
    </w:p>
    <w:p w:rsidR="00E97743" w:rsidRDefault="00173EEA" w:rsidP="00173EEA">
      <w:pPr>
        <w:pStyle w:val="Prrafodelista"/>
        <w:numPr>
          <w:ilvl w:val="0"/>
          <w:numId w:val="5"/>
        </w:numPr>
      </w:pPr>
      <w:r>
        <w:t>Justificación de la modificación</w:t>
      </w:r>
    </w:p>
    <w:p w:rsidR="00E97743" w:rsidRDefault="00E97743" w:rsidP="00E97743"/>
    <w:p w:rsidR="00E97743" w:rsidRDefault="00E97743" w:rsidP="00E97743">
      <w:r w:rsidRPr="00E97743">
        <w:t xml:space="preserve">La Oficina Asesora de Planeación consolidará las modificaciones e informará a las partes interesadas a través del sitio web oficial de la Entidad </w:t>
      </w:r>
      <w:r w:rsidR="00173EEA" w:rsidRPr="00E97743">
        <w:t xml:space="preserve">en el </w:t>
      </w:r>
      <w:r w:rsidR="00173EEA">
        <w:t xml:space="preserve">literal g del numeral 6.1. </w:t>
      </w:r>
      <w:proofErr w:type="gramStart"/>
      <w:r w:rsidR="00173EEA">
        <w:t>del</w:t>
      </w:r>
      <w:proofErr w:type="gramEnd"/>
      <w:r w:rsidR="00173EEA">
        <w:t xml:space="preserve"> Link de Transparencia y acceso a la información pública, </w:t>
      </w:r>
      <w:r w:rsidR="00173EEA" w:rsidRPr="00E97743">
        <w:t>enlace</w:t>
      </w:r>
      <w:r w:rsidR="00173EEA">
        <w:t>:</w:t>
      </w:r>
      <w:r w:rsidR="00173EEA" w:rsidRPr="00E97743">
        <w:t xml:space="preserve"> </w:t>
      </w:r>
      <w:hyperlink r:id="rId38" w:history="1">
        <w:r w:rsidR="00173EEA" w:rsidRPr="006E5101">
          <w:rPr>
            <w:rStyle w:val="Hipervnculo"/>
          </w:rPr>
          <w:t>http://186.28.253.31/micrositios/transparencia/?page_id=114&amp;mdocs-cat=mdocs-cat-45&amp;att=mdocs-cat-32</w:t>
        </w:r>
      </w:hyperlink>
      <w:r w:rsidR="00173EEA">
        <w:t>.</w:t>
      </w:r>
    </w:p>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Pr="00E97743" w:rsidRDefault="00407E66" w:rsidP="00E97743"/>
    <w:sectPr w:rsidR="00407E66" w:rsidRPr="00E97743" w:rsidSect="004F6CA5">
      <w:pgSz w:w="12240" w:h="15840" w:code="1"/>
      <w:pgMar w:top="2268" w:right="1701" w:bottom="22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A8C" w:rsidRDefault="009C0A8C" w:rsidP="00E012E5">
      <w:r>
        <w:separator/>
      </w:r>
    </w:p>
  </w:endnote>
  <w:endnote w:type="continuationSeparator" w:id="0">
    <w:p w:rsidR="009C0A8C" w:rsidRDefault="009C0A8C" w:rsidP="00E01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743" w:rsidRDefault="009D0743">
    <w:pPr>
      <w:pStyle w:val="Piedepgina"/>
      <w:jc w:val="center"/>
    </w:pPr>
  </w:p>
  <w:p w:rsidR="009D0743" w:rsidRDefault="009D07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930934"/>
      <w:docPartObj>
        <w:docPartGallery w:val="Page Numbers (Bottom of Page)"/>
        <w:docPartUnique/>
      </w:docPartObj>
    </w:sdtPr>
    <w:sdtEndPr/>
    <w:sdtContent>
      <w:p w:rsidR="009D0743" w:rsidRDefault="009D0743">
        <w:pPr>
          <w:pStyle w:val="Piedepgina"/>
          <w:jc w:val="center"/>
        </w:pPr>
        <w:r>
          <w:fldChar w:fldCharType="begin"/>
        </w:r>
        <w:r>
          <w:instrText>PAGE   \* MERGEFORMAT</w:instrText>
        </w:r>
        <w:r>
          <w:fldChar w:fldCharType="separate"/>
        </w:r>
        <w:r w:rsidR="00E25DF1">
          <w:rPr>
            <w:noProof/>
          </w:rPr>
          <w:t>17</w:t>
        </w:r>
        <w:r>
          <w:fldChar w:fldCharType="end"/>
        </w:r>
      </w:p>
    </w:sdtContent>
  </w:sdt>
  <w:p w:rsidR="009D0743" w:rsidRDefault="009D074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054126"/>
      <w:docPartObj>
        <w:docPartGallery w:val="Page Numbers (Bottom of Page)"/>
        <w:docPartUnique/>
      </w:docPartObj>
    </w:sdtPr>
    <w:sdtEndPr/>
    <w:sdtContent>
      <w:p w:rsidR="009D0743" w:rsidRDefault="009D0743">
        <w:pPr>
          <w:pStyle w:val="Piedepgina"/>
          <w:jc w:val="center"/>
        </w:pPr>
        <w:r>
          <w:fldChar w:fldCharType="begin"/>
        </w:r>
        <w:r>
          <w:instrText>PAGE   \* MERGEFORMAT</w:instrText>
        </w:r>
        <w:r>
          <w:fldChar w:fldCharType="separate"/>
        </w:r>
        <w:r w:rsidR="00E25DF1">
          <w:rPr>
            <w:noProof/>
          </w:rPr>
          <w:t>31</w:t>
        </w:r>
        <w:r>
          <w:fldChar w:fldCharType="end"/>
        </w:r>
      </w:p>
    </w:sdtContent>
  </w:sdt>
  <w:p w:rsidR="009D0743" w:rsidRDefault="009D07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A8C" w:rsidRDefault="009C0A8C" w:rsidP="00E012E5">
      <w:r>
        <w:separator/>
      </w:r>
    </w:p>
  </w:footnote>
  <w:footnote w:type="continuationSeparator" w:id="0">
    <w:p w:rsidR="009C0A8C" w:rsidRDefault="009C0A8C" w:rsidP="00E012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743" w:rsidRDefault="009D0743" w:rsidP="004A5E4E">
    <w:pPr>
      <w:pStyle w:val="Encabezado"/>
      <w:jc w:val="center"/>
    </w:pPr>
    <w:r>
      <w:rPr>
        <w:noProof/>
        <w:lang w:val="es-CO" w:eastAsia="es-CO"/>
      </w:rPr>
      <w:drawing>
        <wp:inline distT="0" distB="0" distL="0" distR="0" wp14:anchorId="73EE1343" wp14:editId="0F65D4B3">
          <wp:extent cx="1285875" cy="1333500"/>
          <wp:effectExtent l="0" t="0" r="9525" b="0"/>
          <wp:docPr id="68" name="Imagen 68"/>
          <wp:cNvGraphicFramePr/>
          <a:graphic xmlns:a="http://schemas.openxmlformats.org/drawingml/2006/main">
            <a:graphicData uri="http://schemas.openxmlformats.org/drawingml/2006/picture">
              <pic:pic xmlns:pic="http://schemas.openxmlformats.org/drawingml/2006/picture">
                <pic:nvPicPr>
                  <pic:cNvPr id="68" name="Imagen 68"/>
                  <pic:cNvPicPr/>
                </pic:nvPicPr>
                <pic:blipFill>
                  <a:blip r:embed="rId1">
                    <a:extLst>
                      <a:ext uri="{28A0092B-C50C-407E-A947-70E740481C1C}">
                        <a14:useLocalDpi xmlns:a14="http://schemas.microsoft.com/office/drawing/2010/main" val="0"/>
                      </a:ext>
                    </a:extLst>
                  </a:blip>
                  <a:stretch>
                    <a:fillRect/>
                  </a:stretch>
                </pic:blipFill>
                <pic:spPr>
                  <a:xfrm>
                    <a:off x="0" y="0"/>
                    <a:ext cx="1285875" cy="1333500"/>
                  </a:xfrm>
                  <a:prstGeom prst="rect">
                    <a:avLst/>
                  </a:prstGeom>
                </pic:spPr>
              </pic:pic>
            </a:graphicData>
          </a:graphic>
        </wp:inline>
      </w:drawing>
    </w:r>
    <w:r w:rsidRPr="000C6D5E">
      <w:rPr>
        <w:noProof/>
        <w:lang w:val="es-CO" w:eastAsia="es-CO"/>
      </w:rPr>
      <w:drawing>
        <wp:anchor distT="0" distB="0" distL="114300" distR="114300" simplePos="0" relativeHeight="251659264" behindDoc="0" locked="0" layoutInCell="1" allowOverlap="1" wp14:anchorId="509D851C" wp14:editId="460851D9">
          <wp:simplePos x="0" y="0"/>
          <wp:positionH relativeFrom="column">
            <wp:posOffset>-790575</wp:posOffset>
          </wp:positionH>
          <wp:positionV relativeFrom="paragraph">
            <wp:posOffset>8181975</wp:posOffset>
          </wp:positionV>
          <wp:extent cx="3514725" cy="1428750"/>
          <wp:effectExtent l="0" t="0" r="952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514725" cy="1428750"/>
                  </a:xfrm>
                  <a:prstGeom prst="rect">
                    <a:avLst/>
                  </a:prstGeom>
                </pic:spPr>
              </pic:pic>
            </a:graphicData>
          </a:graphic>
        </wp:anchor>
      </w:drawing>
    </w:r>
    <w:r w:rsidRPr="000C6D5E">
      <w:rPr>
        <w:noProof/>
        <w:lang w:val="es-CO" w:eastAsia="es-CO"/>
      </w:rPr>
      <w:drawing>
        <wp:anchor distT="0" distB="0" distL="114300" distR="114300" simplePos="0" relativeHeight="251660288" behindDoc="0" locked="0" layoutInCell="1" allowOverlap="1" wp14:anchorId="4838C108" wp14:editId="44522985">
          <wp:simplePos x="0" y="0"/>
          <wp:positionH relativeFrom="column">
            <wp:posOffset>5048885</wp:posOffset>
          </wp:positionH>
          <wp:positionV relativeFrom="paragraph">
            <wp:posOffset>8331200</wp:posOffset>
          </wp:positionV>
          <wp:extent cx="1694180" cy="1327785"/>
          <wp:effectExtent l="0" t="0" r="1270" b="571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694180" cy="13277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C3D51"/>
    <w:multiLevelType w:val="hybridMultilevel"/>
    <w:tmpl w:val="BA8AF428"/>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42921C70"/>
    <w:multiLevelType w:val="hybridMultilevel"/>
    <w:tmpl w:val="443063BA"/>
    <w:lvl w:ilvl="0" w:tplc="240A0001">
      <w:start w:val="1"/>
      <w:numFmt w:val="bullet"/>
      <w:lvlText w:val=""/>
      <w:lvlJc w:val="left"/>
      <w:pPr>
        <w:ind w:left="720" w:hanging="360"/>
      </w:pPr>
      <w:rPr>
        <w:rFonts w:ascii="Symbol" w:hAnsi="Symbol"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556D06C0"/>
    <w:multiLevelType w:val="multilevel"/>
    <w:tmpl w:val="BE0C53D8"/>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720" w:hanging="360"/>
      </w:pPr>
      <w:rPr>
        <w:rFonts w:hint="default"/>
        <w:b/>
        <w:color w:val="1F4E79" w:themeColor="accent1" w:themeShade="80"/>
      </w:rPr>
    </w:lvl>
    <w:lvl w:ilvl="2">
      <w:start w:val="1"/>
      <w:numFmt w:val="decimal"/>
      <w:pStyle w:val="Ttulo3"/>
      <w:isLgl/>
      <w:lvlText w:val="%1.%2.%3."/>
      <w:lvlJc w:val="left"/>
      <w:pPr>
        <w:ind w:left="1080" w:hanging="720"/>
      </w:pPr>
      <w:rPr>
        <w:rFonts w:hint="default"/>
        <w:b/>
        <w:color w:val="1F4E79" w:themeColor="accent1" w:themeShade="80"/>
      </w:rPr>
    </w:lvl>
    <w:lvl w:ilvl="3">
      <w:start w:val="1"/>
      <w:numFmt w:val="decimal"/>
      <w:pStyle w:val="Ttulo4"/>
      <w:isLgl/>
      <w:lvlText w:val="%1.%2.%3.%4."/>
      <w:lvlJc w:val="left"/>
      <w:pPr>
        <w:ind w:left="1080" w:hanging="720"/>
      </w:pPr>
      <w:rPr>
        <w:rFonts w:hint="default"/>
        <w:b/>
        <w:color w:val="1F4E79" w:themeColor="accent1" w:themeShade="8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5A942A08"/>
    <w:multiLevelType w:val="hybridMultilevel"/>
    <w:tmpl w:val="BAECA4EE"/>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B1E655E"/>
    <w:multiLevelType w:val="hybridMultilevel"/>
    <w:tmpl w:val="17D833EE"/>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689C6491"/>
    <w:multiLevelType w:val="hybridMultilevel"/>
    <w:tmpl w:val="CB646292"/>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72D76B64"/>
    <w:multiLevelType w:val="hybridMultilevel"/>
    <w:tmpl w:val="D3B0B6BE"/>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79FB5902"/>
    <w:multiLevelType w:val="hybridMultilevel"/>
    <w:tmpl w:val="2FA64B5A"/>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7D0C0CFE"/>
    <w:multiLevelType w:val="hybridMultilevel"/>
    <w:tmpl w:val="40E6355A"/>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7"/>
  </w:num>
  <w:num w:numId="6">
    <w:abstractNumId w:val="6"/>
  </w:num>
  <w:num w:numId="7">
    <w:abstractNumId w:val="3"/>
  </w:num>
  <w:num w:numId="8">
    <w:abstractNumId w:val="1"/>
  </w:num>
  <w:num w:numId="9">
    <w:abstractNumId w:val="8"/>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amile Avila Otalora">
    <w15:presenceInfo w15:providerId="None" w15:userId="Yamile Avila Otalora"/>
  </w15:person>
  <w15:person w15:author="Veronica Basto Mendez">
    <w15:presenceInfo w15:providerId="AD" w15:userId="S-1-5-21-2115901387-3101187386-117376298-93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BB6"/>
    <w:rsid w:val="00001E31"/>
    <w:rsid w:val="000024C0"/>
    <w:rsid w:val="00005B72"/>
    <w:rsid w:val="00007A42"/>
    <w:rsid w:val="00010199"/>
    <w:rsid w:val="000103C4"/>
    <w:rsid w:val="00010D85"/>
    <w:rsid w:val="000121FB"/>
    <w:rsid w:val="000130DE"/>
    <w:rsid w:val="00014270"/>
    <w:rsid w:val="00015A40"/>
    <w:rsid w:val="000170AF"/>
    <w:rsid w:val="00024071"/>
    <w:rsid w:val="00024099"/>
    <w:rsid w:val="00031A44"/>
    <w:rsid w:val="0003589C"/>
    <w:rsid w:val="00035BCA"/>
    <w:rsid w:val="0003761F"/>
    <w:rsid w:val="000422D6"/>
    <w:rsid w:val="00042780"/>
    <w:rsid w:val="000433ED"/>
    <w:rsid w:val="00045BE9"/>
    <w:rsid w:val="0004600E"/>
    <w:rsid w:val="0005568D"/>
    <w:rsid w:val="00056D6E"/>
    <w:rsid w:val="00067455"/>
    <w:rsid w:val="0006776E"/>
    <w:rsid w:val="00070EBC"/>
    <w:rsid w:val="00071362"/>
    <w:rsid w:val="00073812"/>
    <w:rsid w:val="000826E7"/>
    <w:rsid w:val="00086C7C"/>
    <w:rsid w:val="00090CF2"/>
    <w:rsid w:val="00092CE7"/>
    <w:rsid w:val="0009383B"/>
    <w:rsid w:val="00093942"/>
    <w:rsid w:val="0009493E"/>
    <w:rsid w:val="000A04C5"/>
    <w:rsid w:val="000A1F08"/>
    <w:rsid w:val="000A40D1"/>
    <w:rsid w:val="000A5493"/>
    <w:rsid w:val="000A65D8"/>
    <w:rsid w:val="000C0BB9"/>
    <w:rsid w:val="000C5317"/>
    <w:rsid w:val="000C6D5E"/>
    <w:rsid w:val="000D079B"/>
    <w:rsid w:val="000D3C52"/>
    <w:rsid w:val="000D4341"/>
    <w:rsid w:val="000D6ECF"/>
    <w:rsid w:val="000E1809"/>
    <w:rsid w:val="000E5117"/>
    <w:rsid w:val="000F23EF"/>
    <w:rsid w:val="000F4A88"/>
    <w:rsid w:val="001004FD"/>
    <w:rsid w:val="00103D67"/>
    <w:rsid w:val="00104AD9"/>
    <w:rsid w:val="00105DD2"/>
    <w:rsid w:val="001064D8"/>
    <w:rsid w:val="00106AB8"/>
    <w:rsid w:val="00107BF7"/>
    <w:rsid w:val="00111621"/>
    <w:rsid w:val="001160D0"/>
    <w:rsid w:val="0011613C"/>
    <w:rsid w:val="00117225"/>
    <w:rsid w:val="00123DE8"/>
    <w:rsid w:val="00135D16"/>
    <w:rsid w:val="00140777"/>
    <w:rsid w:val="00140861"/>
    <w:rsid w:val="00141D2D"/>
    <w:rsid w:val="00142350"/>
    <w:rsid w:val="00146530"/>
    <w:rsid w:val="001479C0"/>
    <w:rsid w:val="0015196D"/>
    <w:rsid w:val="00152A1E"/>
    <w:rsid w:val="001538D7"/>
    <w:rsid w:val="00156CA3"/>
    <w:rsid w:val="0015735F"/>
    <w:rsid w:val="00160F45"/>
    <w:rsid w:val="00163904"/>
    <w:rsid w:val="0016485C"/>
    <w:rsid w:val="001652ED"/>
    <w:rsid w:val="001653CD"/>
    <w:rsid w:val="00167668"/>
    <w:rsid w:val="00171B1A"/>
    <w:rsid w:val="00171FD1"/>
    <w:rsid w:val="00172DC5"/>
    <w:rsid w:val="00173E77"/>
    <w:rsid w:val="00173EEA"/>
    <w:rsid w:val="00175AE3"/>
    <w:rsid w:val="001779E0"/>
    <w:rsid w:val="00186629"/>
    <w:rsid w:val="00186CB6"/>
    <w:rsid w:val="001905BD"/>
    <w:rsid w:val="0019118B"/>
    <w:rsid w:val="00193345"/>
    <w:rsid w:val="001A0965"/>
    <w:rsid w:val="001A4764"/>
    <w:rsid w:val="001A675F"/>
    <w:rsid w:val="001B1994"/>
    <w:rsid w:val="001B247D"/>
    <w:rsid w:val="001B28A7"/>
    <w:rsid w:val="001B2DE3"/>
    <w:rsid w:val="001B6679"/>
    <w:rsid w:val="001C00FF"/>
    <w:rsid w:val="001C13A7"/>
    <w:rsid w:val="001C4480"/>
    <w:rsid w:val="001C54F8"/>
    <w:rsid w:val="001C6DD2"/>
    <w:rsid w:val="001C7124"/>
    <w:rsid w:val="001D014A"/>
    <w:rsid w:val="001D3BF3"/>
    <w:rsid w:val="001D538C"/>
    <w:rsid w:val="001D5A2B"/>
    <w:rsid w:val="001E77F8"/>
    <w:rsid w:val="001F6651"/>
    <w:rsid w:val="002036E9"/>
    <w:rsid w:val="00213913"/>
    <w:rsid w:val="00216C3B"/>
    <w:rsid w:val="002213DC"/>
    <w:rsid w:val="00225F5F"/>
    <w:rsid w:val="00230545"/>
    <w:rsid w:val="0023381A"/>
    <w:rsid w:val="00234392"/>
    <w:rsid w:val="00235685"/>
    <w:rsid w:val="00235B1E"/>
    <w:rsid w:val="00235E81"/>
    <w:rsid w:val="0023725D"/>
    <w:rsid w:val="00237BA8"/>
    <w:rsid w:val="00241A9D"/>
    <w:rsid w:val="002426B4"/>
    <w:rsid w:val="002459B3"/>
    <w:rsid w:val="0024659F"/>
    <w:rsid w:val="00260F1F"/>
    <w:rsid w:val="00267E1B"/>
    <w:rsid w:val="002700A7"/>
    <w:rsid w:val="002749DA"/>
    <w:rsid w:val="00276600"/>
    <w:rsid w:val="00280B53"/>
    <w:rsid w:val="00284EF2"/>
    <w:rsid w:val="002873C5"/>
    <w:rsid w:val="00290776"/>
    <w:rsid w:val="00293C71"/>
    <w:rsid w:val="00295018"/>
    <w:rsid w:val="00296F74"/>
    <w:rsid w:val="00297F5D"/>
    <w:rsid w:val="002A4A96"/>
    <w:rsid w:val="002B16DF"/>
    <w:rsid w:val="002C1603"/>
    <w:rsid w:val="002C775C"/>
    <w:rsid w:val="002D3117"/>
    <w:rsid w:val="002D44A2"/>
    <w:rsid w:val="002D74AA"/>
    <w:rsid w:val="002E7F40"/>
    <w:rsid w:val="002F0951"/>
    <w:rsid w:val="002F1656"/>
    <w:rsid w:val="002F5C41"/>
    <w:rsid w:val="00300BA4"/>
    <w:rsid w:val="00301E1F"/>
    <w:rsid w:val="00302927"/>
    <w:rsid w:val="00303F55"/>
    <w:rsid w:val="00305CE6"/>
    <w:rsid w:val="003173FF"/>
    <w:rsid w:val="00317EB7"/>
    <w:rsid w:val="00322AB9"/>
    <w:rsid w:val="0032662F"/>
    <w:rsid w:val="0033113A"/>
    <w:rsid w:val="00335EA2"/>
    <w:rsid w:val="00337E64"/>
    <w:rsid w:val="003508B7"/>
    <w:rsid w:val="003527A4"/>
    <w:rsid w:val="00352954"/>
    <w:rsid w:val="00356D5F"/>
    <w:rsid w:val="00361CF0"/>
    <w:rsid w:val="00362727"/>
    <w:rsid w:val="00364015"/>
    <w:rsid w:val="0037043F"/>
    <w:rsid w:val="003738FB"/>
    <w:rsid w:val="00373B29"/>
    <w:rsid w:val="003743EE"/>
    <w:rsid w:val="00375CF9"/>
    <w:rsid w:val="00385EC3"/>
    <w:rsid w:val="0038785C"/>
    <w:rsid w:val="003879B5"/>
    <w:rsid w:val="00387B0C"/>
    <w:rsid w:val="0039654A"/>
    <w:rsid w:val="003A0035"/>
    <w:rsid w:val="003A1858"/>
    <w:rsid w:val="003A1A41"/>
    <w:rsid w:val="003A2DC2"/>
    <w:rsid w:val="003A6C53"/>
    <w:rsid w:val="003B0106"/>
    <w:rsid w:val="003B34C3"/>
    <w:rsid w:val="003C2E88"/>
    <w:rsid w:val="003C6619"/>
    <w:rsid w:val="003C6E70"/>
    <w:rsid w:val="003C7AA0"/>
    <w:rsid w:val="003D09A1"/>
    <w:rsid w:val="003D3970"/>
    <w:rsid w:val="003D6501"/>
    <w:rsid w:val="003E4B44"/>
    <w:rsid w:val="003E5860"/>
    <w:rsid w:val="003F0F7A"/>
    <w:rsid w:val="003F0FF6"/>
    <w:rsid w:val="003F15AA"/>
    <w:rsid w:val="003F2A2E"/>
    <w:rsid w:val="003F2BDD"/>
    <w:rsid w:val="003F49C0"/>
    <w:rsid w:val="003F72B9"/>
    <w:rsid w:val="0040039D"/>
    <w:rsid w:val="004005B0"/>
    <w:rsid w:val="00400EF0"/>
    <w:rsid w:val="0040130A"/>
    <w:rsid w:val="0040257F"/>
    <w:rsid w:val="004036EF"/>
    <w:rsid w:val="00403ED6"/>
    <w:rsid w:val="00404BB1"/>
    <w:rsid w:val="004058FE"/>
    <w:rsid w:val="00407E66"/>
    <w:rsid w:val="00411055"/>
    <w:rsid w:val="00414892"/>
    <w:rsid w:val="00414C04"/>
    <w:rsid w:val="00417342"/>
    <w:rsid w:val="00420050"/>
    <w:rsid w:val="00421498"/>
    <w:rsid w:val="00421FDD"/>
    <w:rsid w:val="004247E5"/>
    <w:rsid w:val="004255BA"/>
    <w:rsid w:val="00426409"/>
    <w:rsid w:val="004343F2"/>
    <w:rsid w:val="00440C7E"/>
    <w:rsid w:val="00442821"/>
    <w:rsid w:val="004459B1"/>
    <w:rsid w:val="00454999"/>
    <w:rsid w:val="00455FBB"/>
    <w:rsid w:val="004569AF"/>
    <w:rsid w:val="00457084"/>
    <w:rsid w:val="004619F6"/>
    <w:rsid w:val="00462019"/>
    <w:rsid w:val="00463069"/>
    <w:rsid w:val="00463A91"/>
    <w:rsid w:val="00466D52"/>
    <w:rsid w:val="00472B57"/>
    <w:rsid w:val="00477ECB"/>
    <w:rsid w:val="00482695"/>
    <w:rsid w:val="00487531"/>
    <w:rsid w:val="00492719"/>
    <w:rsid w:val="00493DE0"/>
    <w:rsid w:val="004A0B63"/>
    <w:rsid w:val="004A11A5"/>
    <w:rsid w:val="004A1D37"/>
    <w:rsid w:val="004A2364"/>
    <w:rsid w:val="004A5E4E"/>
    <w:rsid w:val="004B2184"/>
    <w:rsid w:val="004B48A9"/>
    <w:rsid w:val="004B4C1F"/>
    <w:rsid w:val="004B510C"/>
    <w:rsid w:val="004B54AE"/>
    <w:rsid w:val="004C1875"/>
    <w:rsid w:val="004C1F32"/>
    <w:rsid w:val="004C214C"/>
    <w:rsid w:val="004C5904"/>
    <w:rsid w:val="004C6F3D"/>
    <w:rsid w:val="004D0137"/>
    <w:rsid w:val="004D53C9"/>
    <w:rsid w:val="004E02B0"/>
    <w:rsid w:val="004E0410"/>
    <w:rsid w:val="004F600B"/>
    <w:rsid w:val="004F6CA5"/>
    <w:rsid w:val="005044C4"/>
    <w:rsid w:val="00506ABC"/>
    <w:rsid w:val="005105A9"/>
    <w:rsid w:val="00515C97"/>
    <w:rsid w:val="0051646C"/>
    <w:rsid w:val="005233B7"/>
    <w:rsid w:val="0052573C"/>
    <w:rsid w:val="00525BE2"/>
    <w:rsid w:val="00533294"/>
    <w:rsid w:val="005405DB"/>
    <w:rsid w:val="00540A87"/>
    <w:rsid w:val="00550566"/>
    <w:rsid w:val="00551E27"/>
    <w:rsid w:val="0055237E"/>
    <w:rsid w:val="00553988"/>
    <w:rsid w:val="00554F77"/>
    <w:rsid w:val="0055732D"/>
    <w:rsid w:val="00561401"/>
    <w:rsid w:val="0056198B"/>
    <w:rsid w:val="00565CBF"/>
    <w:rsid w:val="00566793"/>
    <w:rsid w:val="00566B37"/>
    <w:rsid w:val="005673B9"/>
    <w:rsid w:val="00567C42"/>
    <w:rsid w:val="00570C11"/>
    <w:rsid w:val="00571A4F"/>
    <w:rsid w:val="00571D2C"/>
    <w:rsid w:val="00575148"/>
    <w:rsid w:val="005762BC"/>
    <w:rsid w:val="005770D0"/>
    <w:rsid w:val="0058547B"/>
    <w:rsid w:val="005865AB"/>
    <w:rsid w:val="00591899"/>
    <w:rsid w:val="005925A3"/>
    <w:rsid w:val="00592609"/>
    <w:rsid w:val="00593EF7"/>
    <w:rsid w:val="00594878"/>
    <w:rsid w:val="005A1B00"/>
    <w:rsid w:val="005A1E35"/>
    <w:rsid w:val="005A1EEF"/>
    <w:rsid w:val="005B1864"/>
    <w:rsid w:val="005C1703"/>
    <w:rsid w:val="005C289D"/>
    <w:rsid w:val="005C625E"/>
    <w:rsid w:val="005D5176"/>
    <w:rsid w:val="005D600C"/>
    <w:rsid w:val="005D644D"/>
    <w:rsid w:val="005D6D6A"/>
    <w:rsid w:val="005E4098"/>
    <w:rsid w:val="005E5B77"/>
    <w:rsid w:val="005E78FA"/>
    <w:rsid w:val="005E7999"/>
    <w:rsid w:val="005F2A71"/>
    <w:rsid w:val="005F3097"/>
    <w:rsid w:val="005F4347"/>
    <w:rsid w:val="005F5E2A"/>
    <w:rsid w:val="00601FBB"/>
    <w:rsid w:val="006021D3"/>
    <w:rsid w:val="00602FF1"/>
    <w:rsid w:val="00605970"/>
    <w:rsid w:val="006115CF"/>
    <w:rsid w:val="00617475"/>
    <w:rsid w:val="006213B8"/>
    <w:rsid w:val="0062154C"/>
    <w:rsid w:val="006215D4"/>
    <w:rsid w:val="00626233"/>
    <w:rsid w:val="00627989"/>
    <w:rsid w:val="00632678"/>
    <w:rsid w:val="00651593"/>
    <w:rsid w:val="00657F46"/>
    <w:rsid w:val="00661DB8"/>
    <w:rsid w:val="0066269E"/>
    <w:rsid w:val="0066289A"/>
    <w:rsid w:val="0066360C"/>
    <w:rsid w:val="00666E57"/>
    <w:rsid w:val="00671376"/>
    <w:rsid w:val="006718C7"/>
    <w:rsid w:val="00681CE3"/>
    <w:rsid w:val="0068307C"/>
    <w:rsid w:val="00685AF0"/>
    <w:rsid w:val="00685B9B"/>
    <w:rsid w:val="00691B6E"/>
    <w:rsid w:val="00692CE7"/>
    <w:rsid w:val="00696E46"/>
    <w:rsid w:val="006A1900"/>
    <w:rsid w:val="006A2513"/>
    <w:rsid w:val="006B0BAA"/>
    <w:rsid w:val="006B0D57"/>
    <w:rsid w:val="006C47C4"/>
    <w:rsid w:val="006D06B4"/>
    <w:rsid w:val="006D1BDD"/>
    <w:rsid w:val="006D30C6"/>
    <w:rsid w:val="006E1084"/>
    <w:rsid w:val="006E1F20"/>
    <w:rsid w:val="006E2C58"/>
    <w:rsid w:val="006E5F11"/>
    <w:rsid w:val="006E719A"/>
    <w:rsid w:val="006E7CA0"/>
    <w:rsid w:val="006F09C9"/>
    <w:rsid w:val="006F31B9"/>
    <w:rsid w:val="006F3F88"/>
    <w:rsid w:val="006F40A7"/>
    <w:rsid w:val="006F76FA"/>
    <w:rsid w:val="00700E98"/>
    <w:rsid w:val="00703AE6"/>
    <w:rsid w:val="00703B3A"/>
    <w:rsid w:val="007049FA"/>
    <w:rsid w:val="007072E0"/>
    <w:rsid w:val="0070790D"/>
    <w:rsid w:val="00707F61"/>
    <w:rsid w:val="007146A7"/>
    <w:rsid w:val="00716284"/>
    <w:rsid w:val="00722AAA"/>
    <w:rsid w:val="00725DE9"/>
    <w:rsid w:val="00725F61"/>
    <w:rsid w:val="00730F2B"/>
    <w:rsid w:val="007317F9"/>
    <w:rsid w:val="007324BC"/>
    <w:rsid w:val="0073396A"/>
    <w:rsid w:val="00735F71"/>
    <w:rsid w:val="00736BB0"/>
    <w:rsid w:val="00741006"/>
    <w:rsid w:val="0074128F"/>
    <w:rsid w:val="00741BD7"/>
    <w:rsid w:val="00744455"/>
    <w:rsid w:val="007458AD"/>
    <w:rsid w:val="0075561E"/>
    <w:rsid w:val="00761411"/>
    <w:rsid w:val="0076296B"/>
    <w:rsid w:val="00762A2C"/>
    <w:rsid w:val="00762AA2"/>
    <w:rsid w:val="00764A0C"/>
    <w:rsid w:val="00765016"/>
    <w:rsid w:val="007655F6"/>
    <w:rsid w:val="007705AC"/>
    <w:rsid w:val="007761EC"/>
    <w:rsid w:val="00781F20"/>
    <w:rsid w:val="00782AFB"/>
    <w:rsid w:val="00782C28"/>
    <w:rsid w:val="00784694"/>
    <w:rsid w:val="00785823"/>
    <w:rsid w:val="00790B31"/>
    <w:rsid w:val="007922E6"/>
    <w:rsid w:val="00792F71"/>
    <w:rsid w:val="0079588C"/>
    <w:rsid w:val="007968F7"/>
    <w:rsid w:val="007977A8"/>
    <w:rsid w:val="007A0505"/>
    <w:rsid w:val="007A2721"/>
    <w:rsid w:val="007A2B73"/>
    <w:rsid w:val="007A32BB"/>
    <w:rsid w:val="007A7ADE"/>
    <w:rsid w:val="007B1049"/>
    <w:rsid w:val="007C2272"/>
    <w:rsid w:val="007C5960"/>
    <w:rsid w:val="007C7098"/>
    <w:rsid w:val="007C757E"/>
    <w:rsid w:val="007E0938"/>
    <w:rsid w:val="007E0A94"/>
    <w:rsid w:val="007E1132"/>
    <w:rsid w:val="007E2BD7"/>
    <w:rsid w:val="007E5A6C"/>
    <w:rsid w:val="007E6B67"/>
    <w:rsid w:val="007F036C"/>
    <w:rsid w:val="007F0B79"/>
    <w:rsid w:val="007F63BB"/>
    <w:rsid w:val="007F6AE6"/>
    <w:rsid w:val="00802FD9"/>
    <w:rsid w:val="008117E8"/>
    <w:rsid w:val="0081316A"/>
    <w:rsid w:val="00826379"/>
    <w:rsid w:val="00827FDF"/>
    <w:rsid w:val="00830833"/>
    <w:rsid w:val="008312E3"/>
    <w:rsid w:val="00834A20"/>
    <w:rsid w:val="00837A08"/>
    <w:rsid w:val="00842608"/>
    <w:rsid w:val="00851659"/>
    <w:rsid w:val="00854BAA"/>
    <w:rsid w:val="008634A4"/>
    <w:rsid w:val="0086659B"/>
    <w:rsid w:val="00866738"/>
    <w:rsid w:val="0086684B"/>
    <w:rsid w:val="00871C53"/>
    <w:rsid w:val="008720DB"/>
    <w:rsid w:val="008725E6"/>
    <w:rsid w:val="00872842"/>
    <w:rsid w:val="00875184"/>
    <w:rsid w:val="008760FA"/>
    <w:rsid w:val="008763D3"/>
    <w:rsid w:val="0087728C"/>
    <w:rsid w:val="0087729D"/>
    <w:rsid w:val="008772D9"/>
    <w:rsid w:val="00882D87"/>
    <w:rsid w:val="008861C7"/>
    <w:rsid w:val="008910C6"/>
    <w:rsid w:val="0089475B"/>
    <w:rsid w:val="008949DF"/>
    <w:rsid w:val="008A2E32"/>
    <w:rsid w:val="008A5471"/>
    <w:rsid w:val="008A5C4C"/>
    <w:rsid w:val="008D2984"/>
    <w:rsid w:val="008D7C96"/>
    <w:rsid w:val="008E5F09"/>
    <w:rsid w:val="008F1F4A"/>
    <w:rsid w:val="008F6D09"/>
    <w:rsid w:val="00906F41"/>
    <w:rsid w:val="00907BBA"/>
    <w:rsid w:val="00910A0D"/>
    <w:rsid w:val="0091105E"/>
    <w:rsid w:val="0091242A"/>
    <w:rsid w:val="00916B1C"/>
    <w:rsid w:val="0092579B"/>
    <w:rsid w:val="00934F99"/>
    <w:rsid w:val="00936829"/>
    <w:rsid w:val="00940229"/>
    <w:rsid w:val="009416FC"/>
    <w:rsid w:val="00942DA6"/>
    <w:rsid w:val="0094362C"/>
    <w:rsid w:val="00945F55"/>
    <w:rsid w:val="0095071F"/>
    <w:rsid w:val="00954E83"/>
    <w:rsid w:val="00957AD3"/>
    <w:rsid w:val="00960546"/>
    <w:rsid w:val="00962527"/>
    <w:rsid w:val="009633D9"/>
    <w:rsid w:val="00966838"/>
    <w:rsid w:val="009709EA"/>
    <w:rsid w:val="0097263F"/>
    <w:rsid w:val="009731E0"/>
    <w:rsid w:val="0097628A"/>
    <w:rsid w:val="009835AE"/>
    <w:rsid w:val="00984A67"/>
    <w:rsid w:val="00986302"/>
    <w:rsid w:val="00994EF1"/>
    <w:rsid w:val="009973F8"/>
    <w:rsid w:val="009A0F20"/>
    <w:rsid w:val="009A5DF2"/>
    <w:rsid w:val="009A6B52"/>
    <w:rsid w:val="009B03B4"/>
    <w:rsid w:val="009B3776"/>
    <w:rsid w:val="009B3A60"/>
    <w:rsid w:val="009B793E"/>
    <w:rsid w:val="009C02C2"/>
    <w:rsid w:val="009C0A8C"/>
    <w:rsid w:val="009C36A5"/>
    <w:rsid w:val="009C45D1"/>
    <w:rsid w:val="009C5550"/>
    <w:rsid w:val="009C67E7"/>
    <w:rsid w:val="009D0743"/>
    <w:rsid w:val="009D0AD3"/>
    <w:rsid w:val="009D1818"/>
    <w:rsid w:val="009D5F07"/>
    <w:rsid w:val="009E35C3"/>
    <w:rsid w:val="009F052A"/>
    <w:rsid w:val="009F539A"/>
    <w:rsid w:val="00A0254D"/>
    <w:rsid w:val="00A14B87"/>
    <w:rsid w:val="00A16BC0"/>
    <w:rsid w:val="00A17766"/>
    <w:rsid w:val="00A22BCA"/>
    <w:rsid w:val="00A23642"/>
    <w:rsid w:val="00A2459F"/>
    <w:rsid w:val="00A250B7"/>
    <w:rsid w:val="00A27A62"/>
    <w:rsid w:val="00A32D28"/>
    <w:rsid w:val="00A350A9"/>
    <w:rsid w:val="00A36CC8"/>
    <w:rsid w:val="00A36ECB"/>
    <w:rsid w:val="00A40882"/>
    <w:rsid w:val="00A44922"/>
    <w:rsid w:val="00A47ECD"/>
    <w:rsid w:val="00A54896"/>
    <w:rsid w:val="00A56198"/>
    <w:rsid w:val="00A60D2A"/>
    <w:rsid w:val="00A6195E"/>
    <w:rsid w:val="00A659A6"/>
    <w:rsid w:val="00A72AAA"/>
    <w:rsid w:val="00A814AB"/>
    <w:rsid w:val="00A81809"/>
    <w:rsid w:val="00AA2F2A"/>
    <w:rsid w:val="00AA3718"/>
    <w:rsid w:val="00AA4B71"/>
    <w:rsid w:val="00AA5AC6"/>
    <w:rsid w:val="00AA75DE"/>
    <w:rsid w:val="00AB46DE"/>
    <w:rsid w:val="00AB4704"/>
    <w:rsid w:val="00AB471D"/>
    <w:rsid w:val="00AB79BB"/>
    <w:rsid w:val="00AC1B5D"/>
    <w:rsid w:val="00AC2D3B"/>
    <w:rsid w:val="00AC517E"/>
    <w:rsid w:val="00AC7B14"/>
    <w:rsid w:val="00AC7BD7"/>
    <w:rsid w:val="00AD0134"/>
    <w:rsid w:val="00AD52CB"/>
    <w:rsid w:val="00AD6AEC"/>
    <w:rsid w:val="00AE00DF"/>
    <w:rsid w:val="00AE179A"/>
    <w:rsid w:val="00AE1A35"/>
    <w:rsid w:val="00AE618A"/>
    <w:rsid w:val="00AE735E"/>
    <w:rsid w:val="00AF33EE"/>
    <w:rsid w:val="00AF46F0"/>
    <w:rsid w:val="00B02E08"/>
    <w:rsid w:val="00B03431"/>
    <w:rsid w:val="00B11B3D"/>
    <w:rsid w:val="00B124EC"/>
    <w:rsid w:val="00B1606D"/>
    <w:rsid w:val="00B16702"/>
    <w:rsid w:val="00B16EEF"/>
    <w:rsid w:val="00B204B3"/>
    <w:rsid w:val="00B21B87"/>
    <w:rsid w:val="00B25210"/>
    <w:rsid w:val="00B308C2"/>
    <w:rsid w:val="00B3265B"/>
    <w:rsid w:val="00B33B6B"/>
    <w:rsid w:val="00B34E47"/>
    <w:rsid w:val="00B351D3"/>
    <w:rsid w:val="00B401E8"/>
    <w:rsid w:val="00B4036D"/>
    <w:rsid w:val="00B439FA"/>
    <w:rsid w:val="00B44C38"/>
    <w:rsid w:val="00B45698"/>
    <w:rsid w:val="00B465C1"/>
    <w:rsid w:val="00B47571"/>
    <w:rsid w:val="00B50406"/>
    <w:rsid w:val="00B540DF"/>
    <w:rsid w:val="00B55579"/>
    <w:rsid w:val="00B563BA"/>
    <w:rsid w:val="00B57E60"/>
    <w:rsid w:val="00B612D7"/>
    <w:rsid w:val="00B645B4"/>
    <w:rsid w:val="00B75315"/>
    <w:rsid w:val="00B75397"/>
    <w:rsid w:val="00B76099"/>
    <w:rsid w:val="00B7661A"/>
    <w:rsid w:val="00B76A5F"/>
    <w:rsid w:val="00B857FA"/>
    <w:rsid w:val="00B86FCB"/>
    <w:rsid w:val="00B94B87"/>
    <w:rsid w:val="00B954DB"/>
    <w:rsid w:val="00B95CAF"/>
    <w:rsid w:val="00B97CC5"/>
    <w:rsid w:val="00BA20C6"/>
    <w:rsid w:val="00BA2703"/>
    <w:rsid w:val="00BA28D3"/>
    <w:rsid w:val="00BA2F6C"/>
    <w:rsid w:val="00BA3033"/>
    <w:rsid w:val="00BA5626"/>
    <w:rsid w:val="00BB28B9"/>
    <w:rsid w:val="00BB5A89"/>
    <w:rsid w:val="00BB5ACD"/>
    <w:rsid w:val="00BB7002"/>
    <w:rsid w:val="00BB732A"/>
    <w:rsid w:val="00BC5F0A"/>
    <w:rsid w:val="00BD038C"/>
    <w:rsid w:val="00BD0789"/>
    <w:rsid w:val="00BD1DEE"/>
    <w:rsid w:val="00BD3299"/>
    <w:rsid w:val="00BD46E5"/>
    <w:rsid w:val="00BD49A8"/>
    <w:rsid w:val="00BD4C39"/>
    <w:rsid w:val="00BD530A"/>
    <w:rsid w:val="00BD58B1"/>
    <w:rsid w:val="00BF68FA"/>
    <w:rsid w:val="00BF72C5"/>
    <w:rsid w:val="00C00A89"/>
    <w:rsid w:val="00C03F18"/>
    <w:rsid w:val="00C0586E"/>
    <w:rsid w:val="00C0630C"/>
    <w:rsid w:val="00C1052C"/>
    <w:rsid w:val="00C116C8"/>
    <w:rsid w:val="00C14807"/>
    <w:rsid w:val="00C157AF"/>
    <w:rsid w:val="00C216A1"/>
    <w:rsid w:val="00C23044"/>
    <w:rsid w:val="00C26546"/>
    <w:rsid w:val="00C353BF"/>
    <w:rsid w:val="00C36041"/>
    <w:rsid w:val="00C37045"/>
    <w:rsid w:val="00C374B8"/>
    <w:rsid w:val="00C40C10"/>
    <w:rsid w:val="00C41A84"/>
    <w:rsid w:val="00C43F8A"/>
    <w:rsid w:val="00C451F0"/>
    <w:rsid w:val="00C45E81"/>
    <w:rsid w:val="00C468C2"/>
    <w:rsid w:val="00C47B97"/>
    <w:rsid w:val="00C55187"/>
    <w:rsid w:val="00C601F4"/>
    <w:rsid w:val="00C60B80"/>
    <w:rsid w:val="00C744E2"/>
    <w:rsid w:val="00C75EE7"/>
    <w:rsid w:val="00C83D92"/>
    <w:rsid w:val="00C844BF"/>
    <w:rsid w:val="00C84889"/>
    <w:rsid w:val="00C84928"/>
    <w:rsid w:val="00C870DD"/>
    <w:rsid w:val="00C87CA2"/>
    <w:rsid w:val="00C90FD9"/>
    <w:rsid w:val="00C9195D"/>
    <w:rsid w:val="00C9365F"/>
    <w:rsid w:val="00C95245"/>
    <w:rsid w:val="00C97A92"/>
    <w:rsid w:val="00CA5A2E"/>
    <w:rsid w:val="00CB0270"/>
    <w:rsid w:val="00CB2FC6"/>
    <w:rsid w:val="00CB732F"/>
    <w:rsid w:val="00CC3F25"/>
    <w:rsid w:val="00CC4EC4"/>
    <w:rsid w:val="00CC5AAA"/>
    <w:rsid w:val="00CC70E0"/>
    <w:rsid w:val="00CD0AEB"/>
    <w:rsid w:val="00CD2849"/>
    <w:rsid w:val="00CD2C85"/>
    <w:rsid w:val="00CD345E"/>
    <w:rsid w:val="00CD56BA"/>
    <w:rsid w:val="00CE78FD"/>
    <w:rsid w:val="00CF0798"/>
    <w:rsid w:val="00CF690D"/>
    <w:rsid w:val="00D10471"/>
    <w:rsid w:val="00D11BA1"/>
    <w:rsid w:val="00D14A9F"/>
    <w:rsid w:val="00D15EA8"/>
    <w:rsid w:val="00D2069F"/>
    <w:rsid w:val="00D21E0D"/>
    <w:rsid w:val="00D255D3"/>
    <w:rsid w:val="00D26401"/>
    <w:rsid w:val="00D26EF7"/>
    <w:rsid w:val="00D300AC"/>
    <w:rsid w:val="00D33484"/>
    <w:rsid w:val="00D37912"/>
    <w:rsid w:val="00D518B3"/>
    <w:rsid w:val="00D52A8E"/>
    <w:rsid w:val="00D55657"/>
    <w:rsid w:val="00D600CC"/>
    <w:rsid w:val="00D63E3C"/>
    <w:rsid w:val="00D64773"/>
    <w:rsid w:val="00D708C3"/>
    <w:rsid w:val="00D71564"/>
    <w:rsid w:val="00D71AE3"/>
    <w:rsid w:val="00D72E6B"/>
    <w:rsid w:val="00D844E9"/>
    <w:rsid w:val="00D940CF"/>
    <w:rsid w:val="00D96B7F"/>
    <w:rsid w:val="00DA068C"/>
    <w:rsid w:val="00DA6693"/>
    <w:rsid w:val="00DB5294"/>
    <w:rsid w:val="00DB7350"/>
    <w:rsid w:val="00DC18AB"/>
    <w:rsid w:val="00DC3F38"/>
    <w:rsid w:val="00DC6427"/>
    <w:rsid w:val="00DD2D31"/>
    <w:rsid w:val="00DD2E11"/>
    <w:rsid w:val="00DD3814"/>
    <w:rsid w:val="00DD4CDD"/>
    <w:rsid w:val="00DD6254"/>
    <w:rsid w:val="00DE5F7F"/>
    <w:rsid w:val="00DE7E98"/>
    <w:rsid w:val="00DE7FCA"/>
    <w:rsid w:val="00DF01AF"/>
    <w:rsid w:val="00DF3545"/>
    <w:rsid w:val="00DF6223"/>
    <w:rsid w:val="00E012E5"/>
    <w:rsid w:val="00E0300F"/>
    <w:rsid w:val="00E053C9"/>
    <w:rsid w:val="00E079B0"/>
    <w:rsid w:val="00E1036A"/>
    <w:rsid w:val="00E12494"/>
    <w:rsid w:val="00E13F8E"/>
    <w:rsid w:val="00E1587A"/>
    <w:rsid w:val="00E15CBA"/>
    <w:rsid w:val="00E2012B"/>
    <w:rsid w:val="00E21522"/>
    <w:rsid w:val="00E25DF1"/>
    <w:rsid w:val="00E266AE"/>
    <w:rsid w:val="00E3203D"/>
    <w:rsid w:val="00E43BB6"/>
    <w:rsid w:val="00E43D63"/>
    <w:rsid w:val="00E45129"/>
    <w:rsid w:val="00E5458E"/>
    <w:rsid w:val="00E56D06"/>
    <w:rsid w:val="00E60377"/>
    <w:rsid w:val="00E65762"/>
    <w:rsid w:val="00E715B9"/>
    <w:rsid w:val="00E7494A"/>
    <w:rsid w:val="00E82892"/>
    <w:rsid w:val="00E82959"/>
    <w:rsid w:val="00E82E41"/>
    <w:rsid w:val="00E83DAA"/>
    <w:rsid w:val="00E84985"/>
    <w:rsid w:val="00E851B0"/>
    <w:rsid w:val="00E85F06"/>
    <w:rsid w:val="00E90779"/>
    <w:rsid w:val="00E92520"/>
    <w:rsid w:val="00E92D02"/>
    <w:rsid w:val="00E97743"/>
    <w:rsid w:val="00EA0EC0"/>
    <w:rsid w:val="00EA2518"/>
    <w:rsid w:val="00EA34F7"/>
    <w:rsid w:val="00EA550B"/>
    <w:rsid w:val="00EA5BB1"/>
    <w:rsid w:val="00EA6C97"/>
    <w:rsid w:val="00EB27ED"/>
    <w:rsid w:val="00EB43F7"/>
    <w:rsid w:val="00EB5599"/>
    <w:rsid w:val="00EB5DA8"/>
    <w:rsid w:val="00EB7FAD"/>
    <w:rsid w:val="00EC0B1B"/>
    <w:rsid w:val="00EC2B6A"/>
    <w:rsid w:val="00EC5C10"/>
    <w:rsid w:val="00ED047F"/>
    <w:rsid w:val="00ED1202"/>
    <w:rsid w:val="00ED6C97"/>
    <w:rsid w:val="00ED713F"/>
    <w:rsid w:val="00ED73B9"/>
    <w:rsid w:val="00ED7807"/>
    <w:rsid w:val="00EE0510"/>
    <w:rsid w:val="00EE0689"/>
    <w:rsid w:val="00EE436A"/>
    <w:rsid w:val="00EF149A"/>
    <w:rsid w:val="00EF5D76"/>
    <w:rsid w:val="00F003BD"/>
    <w:rsid w:val="00F01F64"/>
    <w:rsid w:val="00F04530"/>
    <w:rsid w:val="00F04B69"/>
    <w:rsid w:val="00F100D1"/>
    <w:rsid w:val="00F15567"/>
    <w:rsid w:val="00F20BF3"/>
    <w:rsid w:val="00F25B33"/>
    <w:rsid w:val="00F34F5C"/>
    <w:rsid w:val="00F36536"/>
    <w:rsid w:val="00F37196"/>
    <w:rsid w:val="00F400E9"/>
    <w:rsid w:val="00F40BF9"/>
    <w:rsid w:val="00F43D03"/>
    <w:rsid w:val="00F4539D"/>
    <w:rsid w:val="00F4553F"/>
    <w:rsid w:val="00F46211"/>
    <w:rsid w:val="00F50956"/>
    <w:rsid w:val="00F54FAD"/>
    <w:rsid w:val="00F5663F"/>
    <w:rsid w:val="00F567AE"/>
    <w:rsid w:val="00F56DCF"/>
    <w:rsid w:val="00F61D0F"/>
    <w:rsid w:val="00F6676D"/>
    <w:rsid w:val="00F723CF"/>
    <w:rsid w:val="00F74A24"/>
    <w:rsid w:val="00F74DE0"/>
    <w:rsid w:val="00F7681D"/>
    <w:rsid w:val="00F77B2C"/>
    <w:rsid w:val="00F804C2"/>
    <w:rsid w:val="00F81ABC"/>
    <w:rsid w:val="00F82419"/>
    <w:rsid w:val="00F8263A"/>
    <w:rsid w:val="00F86437"/>
    <w:rsid w:val="00F90A63"/>
    <w:rsid w:val="00F91A8C"/>
    <w:rsid w:val="00F91F27"/>
    <w:rsid w:val="00F97C6D"/>
    <w:rsid w:val="00F97E2F"/>
    <w:rsid w:val="00FA0CFC"/>
    <w:rsid w:val="00FA2447"/>
    <w:rsid w:val="00FA4FBC"/>
    <w:rsid w:val="00FA6009"/>
    <w:rsid w:val="00FB735E"/>
    <w:rsid w:val="00FD2EBC"/>
    <w:rsid w:val="00FE1129"/>
    <w:rsid w:val="00FE3A4F"/>
    <w:rsid w:val="00FE4E15"/>
    <w:rsid w:val="00FE5C20"/>
    <w:rsid w:val="00FE77C2"/>
    <w:rsid w:val="00FF001F"/>
    <w:rsid w:val="00FF375B"/>
    <w:rsid w:val="00FF7CE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2E5"/>
    <w:pPr>
      <w:spacing w:after="0" w:line="240" w:lineRule="auto"/>
      <w:jc w:val="both"/>
    </w:pPr>
    <w:rPr>
      <w:rFonts w:ascii="Arial Narrow" w:eastAsia="MS Mincho" w:hAnsi="Arial Narrow" w:cs="Arial"/>
      <w:sz w:val="24"/>
      <w:szCs w:val="24"/>
      <w:lang w:val="es-ES" w:eastAsia="es-ES"/>
    </w:rPr>
  </w:style>
  <w:style w:type="paragraph" w:styleId="Ttulo1">
    <w:name w:val="heading 1"/>
    <w:basedOn w:val="Prrafodelista"/>
    <w:link w:val="Ttulo1Car"/>
    <w:uiPriority w:val="1"/>
    <w:qFormat/>
    <w:rsid w:val="00E012E5"/>
    <w:pPr>
      <w:numPr>
        <w:numId w:val="1"/>
      </w:numPr>
      <w:outlineLvl w:val="0"/>
    </w:pPr>
    <w:rPr>
      <w:b/>
      <w:color w:val="1F4E79" w:themeColor="accent1" w:themeShade="80"/>
    </w:rPr>
  </w:style>
  <w:style w:type="paragraph" w:styleId="Ttulo2">
    <w:name w:val="heading 2"/>
    <w:basedOn w:val="Prrafodelista"/>
    <w:next w:val="Normal"/>
    <w:link w:val="Ttulo2Car"/>
    <w:uiPriority w:val="9"/>
    <w:unhideWhenUsed/>
    <w:qFormat/>
    <w:rsid w:val="00237BA8"/>
    <w:pPr>
      <w:numPr>
        <w:ilvl w:val="1"/>
        <w:numId w:val="1"/>
      </w:numPr>
      <w:ind w:left="1134" w:hanging="502"/>
      <w:outlineLvl w:val="1"/>
    </w:pPr>
    <w:rPr>
      <w:b/>
      <w:color w:val="1F4E79" w:themeColor="accent1" w:themeShade="80"/>
    </w:rPr>
  </w:style>
  <w:style w:type="paragraph" w:styleId="Ttulo3">
    <w:name w:val="heading 3"/>
    <w:basedOn w:val="Prrafodelista"/>
    <w:next w:val="Normal"/>
    <w:link w:val="Ttulo3Car"/>
    <w:uiPriority w:val="9"/>
    <w:unhideWhenUsed/>
    <w:qFormat/>
    <w:rsid w:val="00237BA8"/>
    <w:pPr>
      <w:numPr>
        <w:ilvl w:val="2"/>
        <w:numId w:val="1"/>
      </w:numPr>
      <w:spacing w:line="276" w:lineRule="auto"/>
      <w:ind w:left="1843"/>
      <w:outlineLvl w:val="2"/>
    </w:pPr>
    <w:rPr>
      <w:b/>
      <w:color w:val="1F4E79" w:themeColor="accent1" w:themeShade="80"/>
    </w:rPr>
  </w:style>
  <w:style w:type="paragraph" w:styleId="Ttulo4">
    <w:name w:val="heading 4"/>
    <w:basedOn w:val="Prrafodelista"/>
    <w:next w:val="Normal"/>
    <w:link w:val="Ttulo4Car"/>
    <w:uiPriority w:val="9"/>
    <w:unhideWhenUsed/>
    <w:qFormat/>
    <w:rsid w:val="00140861"/>
    <w:pPr>
      <w:numPr>
        <w:ilvl w:val="3"/>
        <w:numId w:val="1"/>
      </w:numPr>
      <w:ind w:left="2552" w:hanging="862"/>
      <w:outlineLvl w:val="3"/>
    </w:pPr>
    <w:rPr>
      <w:b/>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3BB6"/>
    <w:pPr>
      <w:tabs>
        <w:tab w:val="center" w:pos="4419"/>
        <w:tab w:val="right" w:pos="8838"/>
      </w:tabs>
    </w:pPr>
  </w:style>
  <w:style w:type="character" w:customStyle="1" w:styleId="EncabezadoCar">
    <w:name w:val="Encabezado Car"/>
    <w:basedOn w:val="Fuentedeprrafopredeter"/>
    <w:link w:val="Encabezado"/>
    <w:uiPriority w:val="99"/>
    <w:rsid w:val="00E43BB6"/>
  </w:style>
  <w:style w:type="paragraph" w:styleId="Piedepgina">
    <w:name w:val="footer"/>
    <w:basedOn w:val="Normal"/>
    <w:link w:val="PiedepginaCar"/>
    <w:uiPriority w:val="99"/>
    <w:unhideWhenUsed/>
    <w:rsid w:val="00E43BB6"/>
    <w:pPr>
      <w:tabs>
        <w:tab w:val="center" w:pos="4419"/>
        <w:tab w:val="right" w:pos="8838"/>
      </w:tabs>
    </w:pPr>
  </w:style>
  <w:style w:type="character" w:customStyle="1" w:styleId="PiedepginaCar">
    <w:name w:val="Pie de página Car"/>
    <w:basedOn w:val="Fuentedeprrafopredeter"/>
    <w:link w:val="Piedepgina"/>
    <w:uiPriority w:val="99"/>
    <w:rsid w:val="00E43BB6"/>
  </w:style>
  <w:style w:type="table" w:styleId="Tablaconcuadrcula">
    <w:name w:val="Table Grid"/>
    <w:basedOn w:val="Tablanormal"/>
    <w:uiPriority w:val="59"/>
    <w:rsid w:val="008634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Párrafo de lista1,Párrafo de lista2,Ha,Resume Title,Bullet List,FooterText,numbered,List Paragraph1,Paragraphe de liste1,lp1,HOJA,Colorful List Accent 1,Colorful List - Accent 11,titulo 3,List Paragraph"/>
    <w:basedOn w:val="Normal"/>
    <w:link w:val="PrrafodelistaCar"/>
    <w:uiPriority w:val="34"/>
    <w:qFormat/>
    <w:rsid w:val="00B45698"/>
    <w:pPr>
      <w:ind w:left="720"/>
      <w:contextualSpacing/>
    </w:pPr>
  </w:style>
  <w:style w:type="character" w:styleId="Refdecomentario">
    <w:name w:val="annotation reference"/>
    <w:uiPriority w:val="99"/>
    <w:rsid w:val="00601FBB"/>
    <w:rPr>
      <w:sz w:val="16"/>
      <w:szCs w:val="16"/>
    </w:rPr>
  </w:style>
  <w:style w:type="paragraph" w:styleId="Textocomentario">
    <w:name w:val="annotation text"/>
    <w:basedOn w:val="Normal"/>
    <w:link w:val="TextocomentarioCar"/>
    <w:uiPriority w:val="99"/>
    <w:rsid w:val="00601FBB"/>
    <w:rPr>
      <w:rFonts w:ascii="Arial" w:eastAsia="Times New Roman" w:hAnsi="Arial"/>
      <w:noProof/>
      <w:sz w:val="20"/>
      <w:szCs w:val="20"/>
    </w:rPr>
  </w:style>
  <w:style w:type="character" w:customStyle="1" w:styleId="TextocomentarioCar">
    <w:name w:val="Texto comentario Car"/>
    <w:basedOn w:val="Fuentedeprrafopredeter"/>
    <w:link w:val="Textocomentario"/>
    <w:uiPriority w:val="99"/>
    <w:rsid w:val="00601FBB"/>
    <w:rPr>
      <w:rFonts w:ascii="Arial" w:eastAsia="Times New Roman" w:hAnsi="Arial" w:cs="Times New Roman"/>
      <w:noProof/>
      <w:sz w:val="20"/>
      <w:szCs w:val="20"/>
      <w:lang w:val="es-ES" w:eastAsia="es-ES"/>
    </w:rPr>
  </w:style>
  <w:style w:type="paragraph" w:styleId="Textodeglobo">
    <w:name w:val="Balloon Text"/>
    <w:basedOn w:val="Normal"/>
    <w:link w:val="TextodegloboCar"/>
    <w:uiPriority w:val="99"/>
    <w:semiHidden/>
    <w:unhideWhenUsed/>
    <w:rsid w:val="00601FB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1FBB"/>
    <w:rPr>
      <w:rFonts w:ascii="Segoe UI" w:hAnsi="Segoe UI" w:cs="Segoe UI"/>
      <w:sz w:val="18"/>
      <w:szCs w:val="18"/>
    </w:rPr>
  </w:style>
  <w:style w:type="paragraph" w:styleId="Textonotapie">
    <w:name w:val="footnote text"/>
    <w:basedOn w:val="Normal"/>
    <w:link w:val="TextonotapieCar"/>
    <w:uiPriority w:val="99"/>
    <w:unhideWhenUsed/>
    <w:rsid w:val="00AA2F2A"/>
    <w:rPr>
      <w:sz w:val="20"/>
      <w:szCs w:val="20"/>
    </w:rPr>
  </w:style>
  <w:style w:type="character" w:customStyle="1" w:styleId="TextonotapieCar">
    <w:name w:val="Texto nota pie Car"/>
    <w:basedOn w:val="Fuentedeprrafopredeter"/>
    <w:link w:val="Textonotapie"/>
    <w:uiPriority w:val="99"/>
    <w:rsid w:val="00AA2F2A"/>
    <w:rPr>
      <w:rFonts w:ascii="Times New Roman" w:eastAsia="MS Mincho" w:hAnsi="Times New Roman" w:cs="Times New Roman"/>
      <w:sz w:val="20"/>
      <w:szCs w:val="20"/>
      <w:lang w:val="es-ES" w:eastAsia="es-ES"/>
    </w:rPr>
  </w:style>
  <w:style w:type="character" w:styleId="Refdenotaalpie">
    <w:name w:val="footnote reference"/>
    <w:basedOn w:val="Fuentedeprrafopredeter"/>
    <w:uiPriority w:val="99"/>
    <w:semiHidden/>
    <w:unhideWhenUsed/>
    <w:rsid w:val="00AA2F2A"/>
    <w:rPr>
      <w:vertAlign w:val="superscript"/>
    </w:rPr>
  </w:style>
  <w:style w:type="table" w:customStyle="1" w:styleId="Tabladecuadrcula4-nfasis11">
    <w:name w:val="Tabla de cuadrícula 4 - Énfasis 11"/>
    <w:basedOn w:val="Tablanormal"/>
    <w:uiPriority w:val="49"/>
    <w:rsid w:val="00AA2F2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
    <w:name w:val="Hyperlink"/>
    <w:basedOn w:val="Fuentedeprrafopredeter"/>
    <w:uiPriority w:val="99"/>
    <w:unhideWhenUsed/>
    <w:rsid w:val="00AA2F2A"/>
    <w:rPr>
      <w:color w:val="0563C1" w:themeColor="hyperlink"/>
      <w:u w:val="single"/>
    </w:rPr>
  </w:style>
  <w:style w:type="character" w:customStyle="1" w:styleId="Ttulo1Car">
    <w:name w:val="Título 1 Car"/>
    <w:basedOn w:val="Fuentedeprrafopredeter"/>
    <w:link w:val="Ttulo1"/>
    <w:uiPriority w:val="1"/>
    <w:rsid w:val="00E012E5"/>
    <w:rPr>
      <w:rFonts w:ascii="Arial Narrow" w:eastAsia="MS Mincho" w:hAnsi="Arial Narrow" w:cs="Arial"/>
      <w:b/>
      <w:color w:val="1F4E79" w:themeColor="accent1" w:themeShade="80"/>
      <w:sz w:val="24"/>
      <w:szCs w:val="24"/>
      <w:lang w:val="es-ES" w:eastAsia="es-ES"/>
    </w:rPr>
  </w:style>
  <w:style w:type="table" w:customStyle="1" w:styleId="TableNormal">
    <w:name w:val="Table Normal"/>
    <w:uiPriority w:val="2"/>
    <w:semiHidden/>
    <w:unhideWhenUsed/>
    <w:qFormat/>
    <w:rsid w:val="00B33B6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DC1">
    <w:name w:val="toc 1"/>
    <w:basedOn w:val="Normal"/>
    <w:uiPriority w:val="39"/>
    <w:qFormat/>
    <w:rsid w:val="00B33B6B"/>
    <w:pPr>
      <w:widowControl w:val="0"/>
      <w:autoSpaceDE w:val="0"/>
      <w:autoSpaceDN w:val="0"/>
      <w:spacing w:before="1" w:line="274" w:lineRule="exact"/>
      <w:ind w:right="711"/>
      <w:jc w:val="right"/>
    </w:pPr>
    <w:rPr>
      <w:rFonts w:eastAsia="Arial Narrow" w:cs="Arial Narrow"/>
      <w:lang w:val="es-CO" w:eastAsia="es-CO" w:bidi="es-CO"/>
    </w:rPr>
  </w:style>
  <w:style w:type="paragraph" w:styleId="TDC2">
    <w:name w:val="toc 2"/>
    <w:basedOn w:val="Normal"/>
    <w:uiPriority w:val="39"/>
    <w:qFormat/>
    <w:rsid w:val="00B33B6B"/>
    <w:pPr>
      <w:widowControl w:val="0"/>
      <w:autoSpaceDE w:val="0"/>
      <w:autoSpaceDN w:val="0"/>
      <w:ind w:left="822" w:hanging="720"/>
    </w:pPr>
    <w:rPr>
      <w:rFonts w:eastAsia="Arial Narrow" w:cs="Arial Narrow"/>
      <w:lang w:val="es-CO" w:eastAsia="es-CO" w:bidi="es-CO"/>
    </w:rPr>
  </w:style>
  <w:style w:type="paragraph" w:styleId="TDC3">
    <w:name w:val="toc 3"/>
    <w:basedOn w:val="Normal"/>
    <w:uiPriority w:val="39"/>
    <w:qFormat/>
    <w:rsid w:val="00B33B6B"/>
    <w:pPr>
      <w:widowControl w:val="0"/>
      <w:autoSpaceDE w:val="0"/>
      <w:autoSpaceDN w:val="0"/>
      <w:ind w:left="889" w:hanging="360"/>
    </w:pPr>
    <w:rPr>
      <w:rFonts w:eastAsia="Arial Narrow" w:cs="Arial Narrow"/>
      <w:lang w:val="es-CO" w:eastAsia="es-CO" w:bidi="es-CO"/>
    </w:rPr>
  </w:style>
  <w:style w:type="paragraph" w:styleId="TDC4">
    <w:name w:val="toc 4"/>
    <w:basedOn w:val="Normal"/>
    <w:uiPriority w:val="1"/>
    <w:qFormat/>
    <w:rsid w:val="00B33B6B"/>
    <w:pPr>
      <w:widowControl w:val="0"/>
      <w:autoSpaceDE w:val="0"/>
      <w:autoSpaceDN w:val="0"/>
      <w:ind w:left="1172" w:hanging="360"/>
    </w:pPr>
    <w:rPr>
      <w:rFonts w:eastAsia="Arial Narrow" w:cs="Arial Narrow"/>
      <w:lang w:val="es-CO" w:eastAsia="es-CO" w:bidi="es-CO"/>
    </w:rPr>
  </w:style>
  <w:style w:type="paragraph" w:styleId="Textoindependiente">
    <w:name w:val="Body Text"/>
    <w:basedOn w:val="Normal"/>
    <w:link w:val="TextoindependienteCar"/>
    <w:uiPriority w:val="1"/>
    <w:qFormat/>
    <w:rsid w:val="00B33B6B"/>
    <w:pPr>
      <w:widowControl w:val="0"/>
      <w:autoSpaceDE w:val="0"/>
      <w:autoSpaceDN w:val="0"/>
    </w:pPr>
    <w:rPr>
      <w:rFonts w:eastAsia="Arial Narrow" w:cs="Arial Narrow"/>
      <w:lang w:val="es-CO" w:eastAsia="es-CO" w:bidi="es-CO"/>
    </w:rPr>
  </w:style>
  <w:style w:type="character" w:customStyle="1" w:styleId="TextoindependienteCar">
    <w:name w:val="Texto independiente Car"/>
    <w:basedOn w:val="Fuentedeprrafopredeter"/>
    <w:link w:val="Textoindependiente"/>
    <w:uiPriority w:val="1"/>
    <w:rsid w:val="00B33B6B"/>
    <w:rPr>
      <w:rFonts w:ascii="Arial Narrow" w:eastAsia="Arial Narrow" w:hAnsi="Arial Narrow" w:cs="Arial Narrow"/>
      <w:sz w:val="24"/>
      <w:szCs w:val="24"/>
      <w:lang w:val="es-CO" w:eastAsia="es-CO" w:bidi="es-CO"/>
    </w:rPr>
  </w:style>
  <w:style w:type="paragraph" w:customStyle="1" w:styleId="TableParagraph">
    <w:name w:val="Table Paragraph"/>
    <w:basedOn w:val="Normal"/>
    <w:uiPriority w:val="1"/>
    <w:qFormat/>
    <w:rsid w:val="00B33B6B"/>
    <w:pPr>
      <w:widowControl w:val="0"/>
      <w:autoSpaceDE w:val="0"/>
      <w:autoSpaceDN w:val="0"/>
    </w:pPr>
    <w:rPr>
      <w:rFonts w:ascii="Calibri" w:eastAsia="Calibri" w:hAnsi="Calibri" w:cs="Calibri"/>
      <w:sz w:val="22"/>
      <w:szCs w:val="22"/>
      <w:lang w:val="es-CO" w:eastAsia="es-CO" w:bidi="es-CO"/>
    </w:rPr>
  </w:style>
  <w:style w:type="paragraph" w:styleId="Asuntodelcomentario">
    <w:name w:val="annotation subject"/>
    <w:basedOn w:val="Textocomentario"/>
    <w:next w:val="Textocomentario"/>
    <w:link w:val="AsuntodelcomentarioCar"/>
    <w:uiPriority w:val="99"/>
    <w:semiHidden/>
    <w:unhideWhenUsed/>
    <w:rsid w:val="00B33B6B"/>
    <w:pPr>
      <w:widowControl w:val="0"/>
      <w:autoSpaceDE w:val="0"/>
      <w:autoSpaceDN w:val="0"/>
    </w:pPr>
    <w:rPr>
      <w:rFonts w:ascii="Arial Narrow" w:eastAsia="Arial Narrow" w:hAnsi="Arial Narrow" w:cs="Arial Narrow"/>
      <w:b/>
      <w:bCs/>
      <w:noProof w:val="0"/>
      <w:lang w:val="es-CO" w:eastAsia="es-CO" w:bidi="es-CO"/>
    </w:rPr>
  </w:style>
  <w:style w:type="character" w:customStyle="1" w:styleId="AsuntodelcomentarioCar">
    <w:name w:val="Asunto del comentario Car"/>
    <w:basedOn w:val="TextocomentarioCar"/>
    <w:link w:val="Asuntodelcomentario"/>
    <w:uiPriority w:val="99"/>
    <w:semiHidden/>
    <w:rsid w:val="00B33B6B"/>
    <w:rPr>
      <w:rFonts w:ascii="Arial Narrow" w:eastAsia="Arial Narrow" w:hAnsi="Arial Narrow" w:cs="Arial Narrow"/>
      <w:b/>
      <w:bCs/>
      <w:noProof/>
      <w:sz w:val="20"/>
      <w:szCs w:val="20"/>
      <w:lang w:val="es-CO" w:eastAsia="es-CO" w:bidi="es-CO"/>
    </w:rPr>
  </w:style>
  <w:style w:type="table" w:customStyle="1" w:styleId="Tabladecuadrcula5oscura-nfasis11">
    <w:name w:val="Tabla de cuadrícula 5 oscura - Énfasis 11"/>
    <w:basedOn w:val="Tablanormal"/>
    <w:uiPriority w:val="50"/>
    <w:rsid w:val="00B33B6B"/>
    <w:pPr>
      <w:widowControl w:val="0"/>
      <w:autoSpaceDE w:val="0"/>
      <w:autoSpaceDN w:val="0"/>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5oscura-nfasis51">
    <w:name w:val="Tabla de cuadrícula 5 oscura - Énfasis 51"/>
    <w:basedOn w:val="Tablanormal"/>
    <w:uiPriority w:val="50"/>
    <w:rsid w:val="00B33B6B"/>
    <w:pPr>
      <w:widowControl w:val="0"/>
      <w:autoSpaceDE w:val="0"/>
      <w:autoSpaceDN w:val="0"/>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2-nfasis51">
    <w:name w:val="Tabla de cuadrícula 2 - Énfasis 51"/>
    <w:basedOn w:val="Tablanormal"/>
    <w:uiPriority w:val="47"/>
    <w:rsid w:val="00B33B6B"/>
    <w:pPr>
      <w:widowControl w:val="0"/>
      <w:autoSpaceDE w:val="0"/>
      <w:autoSpaceDN w:val="0"/>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11">
    <w:name w:val="Tabla de cuadrícula 1 clara - Énfasis 11"/>
    <w:basedOn w:val="Tablanormal"/>
    <w:uiPriority w:val="46"/>
    <w:rsid w:val="00B33B6B"/>
    <w:pPr>
      <w:widowControl w:val="0"/>
      <w:autoSpaceDE w:val="0"/>
      <w:autoSpaceDN w:val="0"/>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B33B6B"/>
    <w:pPr>
      <w:widowControl w:val="0"/>
      <w:autoSpaceDE w:val="0"/>
      <w:autoSpaceDN w:val="0"/>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2">
    <w:name w:val="Tabla de cuadrícula 4 - Énfasis 12"/>
    <w:basedOn w:val="Tablanormal"/>
    <w:uiPriority w:val="49"/>
    <w:rsid w:val="00B33B6B"/>
    <w:pPr>
      <w:widowControl w:val="0"/>
      <w:autoSpaceDE w:val="0"/>
      <w:autoSpaceDN w:val="0"/>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PrrafodelistaCar">
    <w:name w:val="Párrafo de lista Car"/>
    <w:aliases w:val="LISTA Car,Párrafo de lista1 Car,Párrafo de lista2 Car,Ha Car,Resume Title Car,Bullet List Car,FooterText Car,numbered Car,List Paragraph1 Car,Paragraphe de liste1 Car,lp1 Car,HOJA Car,Colorful List Accent 1 Car,titulo 3 Car"/>
    <w:link w:val="Prrafodelista"/>
    <w:uiPriority w:val="34"/>
    <w:qFormat/>
    <w:rsid w:val="00B33B6B"/>
    <w:rPr>
      <w:rFonts w:ascii="Times New Roman" w:eastAsia="MS Mincho" w:hAnsi="Times New Roman" w:cs="Times New Roman"/>
      <w:sz w:val="24"/>
      <w:szCs w:val="24"/>
      <w:lang w:val="es-ES" w:eastAsia="es-ES"/>
    </w:rPr>
  </w:style>
  <w:style w:type="paragraph" w:styleId="TtulodeTDC">
    <w:name w:val="TOC Heading"/>
    <w:basedOn w:val="Ttulo1"/>
    <w:next w:val="Normal"/>
    <w:uiPriority w:val="39"/>
    <w:unhideWhenUsed/>
    <w:qFormat/>
    <w:rsid w:val="001C54F8"/>
    <w:pPr>
      <w:keepNext/>
      <w:keepLines/>
      <w:spacing w:before="240" w:line="259" w:lineRule="auto"/>
      <w:ind w:left="0" w:firstLine="0"/>
      <w:outlineLvl w:val="9"/>
    </w:pPr>
    <w:rPr>
      <w:rFonts w:asciiTheme="majorHAnsi" w:eastAsiaTheme="majorEastAsia" w:hAnsiTheme="majorHAnsi" w:cstheme="majorBidi"/>
      <w:b w:val="0"/>
      <w:bCs/>
      <w:color w:val="2E74B5" w:themeColor="accent1" w:themeShade="BF"/>
      <w:sz w:val="32"/>
      <w:szCs w:val="32"/>
    </w:rPr>
  </w:style>
  <w:style w:type="character" w:customStyle="1" w:styleId="Ttulo3Car">
    <w:name w:val="Título 3 Car"/>
    <w:basedOn w:val="Fuentedeprrafopredeter"/>
    <w:link w:val="Ttulo3"/>
    <w:uiPriority w:val="9"/>
    <w:rsid w:val="00237BA8"/>
    <w:rPr>
      <w:rFonts w:ascii="Arial Narrow" w:eastAsia="MS Mincho" w:hAnsi="Arial Narrow" w:cs="Arial"/>
      <w:b/>
      <w:color w:val="1F4E79" w:themeColor="accent1" w:themeShade="80"/>
      <w:sz w:val="24"/>
      <w:szCs w:val="24"/>
      <w:lang w:val="es-ES" w:eastAsia="es-ES"/>
    </w:rPr>
  </w:style>
  <w:style w:type="table" w:customStyle="1" w:styleId="Cuadrculadetablaclara1">
    <w:name w:val="Cuadrícula de tabla clara1"/>
    <w:basedOn w:val="Tablanormal"/>
    <w:uiPriority w:val="40"/>
    <w:rsid w:val="00C00A8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delista2-nfasis11">
    <w:name w:val="Tabla de lista 2 - Énfasis 11"/>
    <w:basedOn w:val="Tablanormal"/>
    <w:uiPriority w:val="47"/>
    <w:rsid w:val="00235E81"/>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11">
    <w:name w:val="Tabla de cuadrícula 2 - Énfasis 11"/>
    <w:basedOn w:val="Tablanormal"/>
    <w:uiPriority w:val="47"/>
    <w:rsid w:val="001D014A"/>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CD2849"/>
    <w:pPr>
      <w:spacing w:before="100" w:beforeAutospacing="1" w:after="100" w:afterAutospacing="1"/>
    </w:pPr>
    <w:rPr>
      <w:rFonts w:eastAsia="Times New Roman"/>
      <w:lang w:val="es-CO" w:eastAsia="es-CO"/>
    </w:rPr>
  </w:style>
  <w:style w:type="table" w:customStyle="1" w:styleId="Tabladelista1clara-nfasis11">
    <w:name w:val="Tabla de lista 1 clara - Énfasis 11"/>
    <w:basedOn w:val="Tablanormal"/>
    <w:uiPriority w:val="46"/>
    <w:rsid w:val="00ED6C97"/>
    <w:pPr>
      <w:spacing w:after="0" w:line="240" w:lineRule="auto"/>
    </w:pPr>
    <w:rPr>
      <w:lang w:val="es-C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independiente3">
    <w:name w:val="Body Text 3"/>
    <w:basedOn w:val="Normal"/>
    <w:link w:val="Textoindependiente3Car"/>
    <w:uiPriority w:val="99"/>
    <w:semiHidden/>
    <w:unhideWhenUsed/>
    <w:rsid w:val="00CC4EC4"/>
    <w:pPr>
      <w:spacing w:after="120"/>
    </w:pPr>
    <w:rPr>
      <w:sz w:val="16"/>
      <w:szCs w:val="16"/>
    </w:rPr>
  </w:style>
  <w:style w:type="character" w:customStyle="1" w:styleId="Textoindependiente3Car">
    <w:name w:val="Texto independiente 3 Car"/>
    <w:basedOn w:val="Fuentedeprrafopredeter"/>
    <w:link w:val="Textoindependiente3"/>
    <w:rsid w:val="00CC4EC4"/>
    <w:rPr>
      <w:rFonts w:ascii="Times New Roman" w:eastAsia="MS Mincho" w:hAnsi="Times New Roman" w:cs="Times New Roman"/>
      <w:sz w:val="16"/>
      <w:szCs w:val="16"/>
      <w:lang w:val="es-ES" w:eastAsia="es-ES"/>
    </w:rPr>
  </w:style>
  <w:style w:type="character" w:customStyle="1" w:styleId="Ttulo2Car">
    <w:name w:val="Título 2 Car"/>
    <w:basedOn w:val="Fuentedeprrafopredeter"/>
    <w:link w:val="Ttulo2"/>
    <w:uiPriority w:val="9"/>
    <w:rsid w:val="00237BA8"/>
    <w:rPr>
      <w:rFonts w:ascii="Arial Narrow" w:eastAsia="MS Mincho" w:hAnsi="Arial Narrow" w:cs="Arial"/>
      <w:b/>
      <w:color w:val="1F4E79" w:themeColor="accent1" w:themeShade="80"/>
      <w:sz w:val="24"/>
      <w:szCs w:val="24"/>
      <w:lang w:val="es-ES" w:eastAsia="es-ES"/>
    </w:rPr>
  </w:style>
  <w:style w:type="paragraph" w:styleId="Epgrafe">
    <w:name w:val="caption"/>
    <w:basedOn w:val="Normal"/>
    <w:next w:val="Normal"/>
    <w:uiPriority w:val="35"/>
    <w:unhideWhenUsed/>
    <w:qFormat/>
    <w:rsid w:val="004A5E4E"/>
    <w:pPr>
      <w:keepNext/>
      <w:spacing w:after="60"/>
      <w:jc w:val="center"/>
    </w:pPr>
    <w:rPr>
      <w:b/>
      <w:bCs/>
      <w:color w:val="1F4E79" w:themeColor="accent1" w:themeShade="80"/>
      <w:sz w:val="18"/>
      <w:szCs w:val="18"/>
    </w:rPr>
  </w:style>
  <w:style w:type="paragraph" w:styleId="Cita">
    <w:name w:val="Quote"/>
    <w:basedOn w:val="Normal"/>
    <w:next w:val="Normal"/>
    <w:link w:val="CitaCar"/>
    <w:uiPriority w:val="29"/>
    <w:qFormat/>
    <w:rsid w:val="004A5E4E"/>
    <w:pPr>
      <w:jc w:val="center"/>
    </w:pPr>
    <w:rPr>
      <w:b/>
      <w:color w:val="1F4E79" w:themeColor="accent1" w:themeShade="80"/>
      <w:sz w:val="18"/>
      <w:szCs w:val="18"/>
    </w:rPr>
  </w:style>
  <w:style w:type="character" w:customStyle="1" w:styleId="CitaCar">
    <w:name w:val="Cita Car"/>
    <w:basedOn w:val="Fuentedeprrafopredeter"/>
    <w:link w:val="Cita"/>
    <w:uiPriority w:val="29"/>
    <w:rsid w:val="004A5E4E"/>
    <w:rPr>
      <w:rFonts w:ascii="Arial Narrow" w:eastAsia="MS Mincho" w:hAnsi="Arial Narrow" w:cs="Arial"/>
      <w:b/>
      <w:color w:val="1F4E79" w:themeColor="accent1" w:themeShade="80"/>
      <w:sz w:val="18"/>
      <w:szCs w:val="18"/>
      <w:lang w:val="es-ES" w:eastAsia="es-ES"/>
    </w:rPr>
  </w:style>
  <w:style w:type="character" w:customStyle="1" w:styleId="Ttulo4Car">
    <w:name w:val="Título 4 Car"/>
    <w:basedOn w:val="Fuentedeprrafopredeter"/>
    <w:link w:val="Ttulo4"/>
    <w:uiPriority w:val="9"/>
    <w:rsid w:val="00140861"/>
    <w:rPr>
      <w:rFonts w:ascii="Arial Narrow" w:eastAsia="MS Mincho" w:hAnsi="Arial Narrow" w:cs="Arial"/>
      <w:b/>
      <w:color w:val="1F4E79" w:themeColor="accent1" w:themeShade="80"/>
      <w:sz w:val="24"/>
      <w:szCs w:val="24"/>
      <w:lang w:val="es-ES" w:eastAsia="es-ES"/>
    </w:rPr>
  </w:style>
  <w:style w:type="paragraph" w:styleId="Tabladeilustraciones">
    <w:name w:val="table of figures"/>
    <w:basedOn w:val="Normal"/>
    <w:next w:val="Normal"/>
    <w:uiPriority w:val="99"/>
    <w:unhideWhenUsed/>
    <w:rsid w:val="005F4347"/>
  </w:style>
  <w:style w:type="paragraph" w:styleId="Sinespaciado">
    <w:name w:val="No Spacing"/>
    <w:uiPriority w:val="1"/>
    <w:qFormat/>
    <w:rsid w:val="001B6679"/>
    <w:pPr>
      <w:spacing w:after="0" w:line="240" w:lineRule="auto"/>
      <w:jc w:val="both"/>
    </w:pPr>
    <w:rPr>
      <w:rFonts w:ascii="Arial Narrow" w:eastAsia="MS Mincho" w:hAnsi="Arial Narrow" w:cs="Arial"/>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2E5"/>
    <w:pPr>
      <w:spacing w:after="0" w:line="240" w:lineRule="auto"/>
      <w:jc w:val="both"/>
    </w:pPr>
    <w:rPr>
      <w:rFonts w:ascii="Arial Narrow" w:eastAsia="MS Mincho" w:hAnsi="Arial Narrow" w:cs="Arial"/>
      <w:sz w:val="24"/>
      <w:szCs w:val="24"/>
      <w:lang w:val="es-ES" w:eastAsia="es-ES"/>
    </w:rPr>
  </w:style>
  <w:style w:type="paragraph" w:styleId="Ttulo1">
    <w:name w:val="heading 1"/>
    <w:basedOn w:val="Prrafodelista"/>
    <w:link w:val="Ttulo1Car"/>
    <w:uiPriority w:val="1"/>
    <w:qFormat/>
    <w:rsid w:val="00E012E5"/>
    <w:pPr>
      <w:numPr>
        <w:numId w:val="1"/>
      </w:numPr>
      <w:outlineLvl w:val="0"/>
    </w:pPr>
    <w:rPr>
      <w:b/>
      <w:color w:val="1F4E79" w:themeColor="accent1" w:themeShade="80"/>
    </w:rPr>
  </w:style>
  <w:style w:type="paragraph" w:styleId="Ttulo2">
    <w:name w:val="heading 2"/>
    <w:basedOn w:val="Prrafodelista"/>
    <w:next w:val="Normal"/>
    <w:link w:val="Ttulo2Car"/>
    <w:uiPriority w:val="9"/>
    <w:unhideWhenUsed/>
    <w:qFormat/>
    <w:rsid w:val="00237BA8"/>
    <w:pPr>
      <w:numPr>
        <w:ilvl w:val="1"/>
        <w:numId w:val="1"/>
      </w:numPr>
      <w:ind w:left="1134" w:hanging="502"/>
      <w:outlineLvl w:val="1"/>
    </w:pPr>
    <w:rPr>
      <w:b/>
      <w:color w:val="1F4E79" w:themeColor="accent1" w:themeShade="80"/>
    </w:rPr>
  </w:style>
  <w:style w:type="paragraph" w:styleId="Ttulo3">
    <w:name w:val="heading 3"/>
    <w:basedOn w:val="Prrafodelista"/>
    <w:next w:val="Normal"/>
    <w:link w:val="Ttulo3Car"/>
    <w:uiPriority w:val="9"/>
    <w:unhideWhenUsed/>
    <w:qFormat/>
    <w:rsid w:val="00237BA8"/>
    <w:pPr>
      <w:numPr>
        <w:ilvl w:val="2"/>
        <w:numId w:val="1"/>
      </w:numPr>
      <w:spacing w:line="276" w:lineRule="auto"/>
      <w:ind w:left="1843"/>
      <w:outlineLvl w:val="2"/>
    </w:pPr>
    <w:rPr>
      <w:b/>
      <w:color w:val="1F4E79" w:themeColor="accent1" w:themeShade="80"/>
    </w:rPr>
  </w:style>
  <w:style w:type="paragraph" w:styleId="Ttulo4">
    <w:name w:val="heading 4"/>
    <w:basedOn w:val="Prrafodelista"/>
    <w:next w:val="Normal"/>
    <w:link w:val="Ttulo4Car"/>
    <w:uiPriority w:val="9"/>
    <w:unhideWhenUsed/>
    <w:qFormat/>
    <w:rsid w:val="00140861"/>
    <w:pPr>
      <w:numPr>
        <w:ilvl w:val="3"/>
        <w:numId w:val="1"/>
      </w:numPr>
      <w:ind w:left="2552" w:hanging="862"/>
      <w:outlineLvl w:val="3"/>
    </w:pPr>
    <w:rPr>
      <w:b/>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3BB6"/>
    <w:pPr>
      <w:tabs>
        <w:tab w:val="center" w:pos="4419"/>
        <w:tab w:val="right" w:pos="8838"/>
      </w:tabs>
    </w:pPr>
  </w:style>
  <w:style w:type="character" w:customStyle="1" w:styleId="EncabezadoCar">
    <w:name w:val="Encabezado Car"/>
    <w:basedOn w:val="Fuentedeprrafopredeter"/>
    <w:link w:val="Encabezado"/>
    <w:uiPriority w:val="99"/>
    <w:rsid w:val="00E43BB6"/>
  </w:style>
  <w:style w:type="paragraph" w:styleId="Piedepgina">
    <w:name w:val="footer"/>
    <w:basedOn w:val="Normal"/>
    <w:link w:val="PiedepginaCar"/>
    <w:uiPriority w:val="99"/>
    <w:unhideWhenUsed/>
    <w:rsid w:val="00E43BB6"/>
    <w:pPr>
      <w:tabs>
        <w:tab w:val="center" w:pos="4419"/>
        <w:tab w:val="right" w:pos="8838"/>
      </w:tabs>
    </w:pPr>
  </w:style>
  <w:style w:type="character" w:customStyle="1" w:styleId="PiedepginaCar">
    <w:name w:val="Pie de página Car"/>
    <w:basedOn w:val="Fuentedeprrafopredeter"/>
    <w:link w:val="Piedepgina"/>
    <w:uiPriority w:val="99"/>
    <w:rsid w:val="00E43BB6"/>
  </w:style>
  <w:style w:type="table" w:styleId="Tablaconcuadrcula">
    <w:name w:val="Table Grid"/>
    <w:basedOn w:val="Tablanormal"/>
    <w:uiPriority w:val="59"/>
    <w:rsid w:val="008634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Párrafo de lista1,Párrafo de lista2,Ha,Resume Title,Bullet List,FooterText,numbered,List Paragraph1,Paragraphe de liste1,lp1,HOJA,Colorful List Accent 1,Colorful List - Accent 11,titulo 3,List Paragraph"/>
    <w:basedOn w:val="Normal"/>
    <w:link w:val="PrrafodelistaCar"/>
    <w:uiPriority w:val="34"/>
    <w:qFormat/>
    <w:rsid w:val="00B45698"/>
    <w:pPr>
      <w:ind w:left="720"/>
      <w:contextualSpacing/>
    </w:pPr>
  </w:style>
  <w:style w:type="character" w:styleId="Refdecomentario">
    <w:name w:val="annotation reference"/>
    <w:uiPriority w:val="99"/>
    <w:rsid w:val="00601FBB"/>
    <w:rPr>
      <w:sz w:val="16"/>
      <w:szCs w:val="16"/>
    </w:rPr>
  </w:style>
  <w:style w:type="paragraph" w:styleId="Textocomentario">
    <w:name w:val="annotation text"/>
    <w:basedOn w:val="Normal"/>
    <w:link w:val="TextocomentarioCar"/>
    <w:uiPriority w:val="99"/>
    <w:rsid w:val="00601FBB"/>
    <w:rPr>
      <w:rFonts w:ascii="Arial" w:eastAsia="Times New Roman" w:hAnsi="Arial"/>
      <w:noProof/>
      <w:sz w:val="20"/>
      <w:szCs w:val="20"/>
    </w:rPr>
  </w:style>
  <w:style w:type="character" w:customStyle="1" w:styleId="TextocomentarioCar">
    <w:name w:val="Texto comentario Car"/>
    <w:basedOn w:val="Fuentedeprrafopredeter"/>
    <w:link w:val="Textocomentario"/>
    <w:uiPriority w:val="99"/>
    <w:rsid w:val="00601FBB"/>
    <w:rPr>
      <w:rFonts w:ascii="Arial" w:eastAsia="Times New Roman" w:hAnsi="Arial" w:cs="Times New Roman"/>
      <w:noProof/>
      <w:sz w:val="20"/>
      <w:szCs w:val="20"/>
      <w:lang w:val="es-ES" w:eastAsia="es-ES"/>
    </w:rPr>
  </w:style>
  <w:style w:type="paragraph" w:styleId="Textodeglobo">
    <w:name w:val="Balloon Text"/>
    <w:basedOn w:val="Normal"/>
    <w:link w:val="TextodegloboCar"/>
    <w:uiPriority w:val="99"/>
    <w:semiHidden/>
    <w:unhideWhenUsed/>
    <w:rsid w:val="00601FB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1FBB"/>
    <w:rPr>
      <w:rFonts w:ascii="Segoe UI" w:hAnsi="Segoe UI" w:cs="Segoe UI"/>
      <w:sz w:val="18"/>
      <w:szCs w:val="18"/>
    </w:rPr>
  </w:style>
  <w:style w:type="paragraph" w:styleId="Textonotapie">
    <w:name w:val="footnote text"/>
    <w:basedOn w:val="Normal"/>
    <w:link w:val="TextonotapieCar"/>
    <w:uiPriority w:val="99"/>
    <w:unhideWhenUsed/>
    <w:rsid w:val="00AA2F2A"/>
    <w:rPr>
      <w:sz w:val="20"/>
      <w:szCs w:val="20"/>
    </w:rPr>
  </w:style>
  <w:style w:type="character" w:customStyle="1" w:styleId="TextonotapieCar">
    <w:name w:val="Texto nota pie Car"/>
    <w:basedOn w:val="Fuentedeprrafopredeter"/>
    <w:link w:val="Textonotapie"/>
    <w:uiPriority w:val="99"/>
    <w:rsid w:val="00AA2F2A"/>
    <w:rPr>
      <w:rFonts w:ascii="Times New Roman" w:eastAsia="MS Mincho" w:hAnsi="Times New Roman" w:cs="Times New Roman"/>
      <w:sz w:val="20"/>
      <w:szCs w:val="20"/>
      <w:lang w:val="es-ES" w:eastAsia="es-ES"/>
    </w:rPr>
  </w:style>
  <w:style w:type="character" w:styleId="Refdenotaalpie">
    <w:name w:val="footnote reference"/>
    <w:basedOn w:val="Fuentedeprrafopredeter"/>
    <w:uiPriority w:val="99"/>
    <w:semiHidden/>
    <w:unhideWhenUsed/>
    <w:rsid w:val="00AA2F2A"/>
    <w:rPr>
      <w:vertAlign w:val="superscript"/>
    </w:rPr>
  </w:style>
  <w:style w:type="table" w:customStyle="1" w:styleId="Tabladecuadrcula4-nfasis11">
    <w:name w:val="Tabla de cuadrícula 4 - Énfasis 11"/>
    <w:basedOn w:val="Tablanormal"/>
    <w:uiPriority w:val="49"/>
    <w:rsid w:val="00AA2F2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
    <w:name w:val="Hyperlink"/>
    <w:basedOn w:val="Fuentedeprrafopredeter"/>
    <w:uiPriority w:val="99"/>
    <w:unhideWhenUsed/>
    <w:rsid w:val="00AA2F2A"/>
    <w:rPr>
      <w:color w:val="0563C1" w:themeColor="hyperlink"/>
      <w:u w:val="single"/>
    </w:rPr>
  </w:style>
  <w:style w:type="character" w:customStyle="1" w:styleId="Ttulo1Car">
    <w:name w:val="Título 1 Car"/>
    <w:basedOn w:val="Fuentedeprrafopredeter"/>
    <w:link w:val="Ttulo1"/>
    <w:uiPriority w:val="1"/>
    <w:rsid w:val="00E012E5"/>
    <w:rPr>
      <w:rFonts w:ascii="Arial Narrow" w:eastAsia="MS Mincho" w:hAnsi="Arial Narrow" w:cs="Arial"/>
      <w:b/>
      <w:color w:val="1F4E79" w:themeColor="accent1" w:themeShade="80"/>
      <w:sz w:val="24"/>
      <w:szCs w:val="24"/>
      <w:lang w:val="es-ES" w:eastAsia="es-ES"/>
    </w:rPr>
  </w:style>
  <w:style w:type="table" w:customStyle="1" w:styleId="TableNormal">
    <w:name w:val="Table Normal"/>
    <w:uiPriority w:val="2"/>
    <w:semiHidden/>
    <w:unhideWhenUsed/>
    <w:qFormat/>
    <w:rsid w:val="00B33B6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DC1">
    <w:name w:val="toc 1"/>
    <w:basedOn w:val="Normal"/>
    <w:uiPriority w:val="39"/>
    <w:qFormat/>
    <w:rsid w:val="00B33B6B"/>
    <w:pPr>
      <w:widowControl w:val="0"/>
      <w:autoSpaceDE w:val="0"/>
      <w:autoSpaceDN w:val="0"/>
      <w:spacing w:before="1" w:line="274" w:lineRule="exact"/>
      <w:ind w:right="711"/>
      <w:jc w:val="right"/>
    </w:pPr>
    <w:rPr>
      <w:rFonts w:eastAsia="Arial Narrow" w:cs="Arial Narrow"/>
      <w:lang w:val="es-CO" w:eastAsia="es-CO" w:bidi="es-CO"/>
    </w:rPr>
  </w:style>
  <w:style w:type="paragraph" w:styleId="TDC2">
    <w:name w:val="toc 2"/>
    <w:basedOn w:val="Normal"/>
    <w:uiPriority w:val="39"/>
    <w:qFormat/>
    <w:rsid w:val="00B33B6B"/>
    <w:pPr>
      <w:widowControl w:val="0"/>
      <w:autoSpaceDE w:val="0"/>
      <w:autoSpaceDN w:val="0"/>
      <w:ind w:left="822" w:hanging="720"/>
    </w:pPr>
    <w:rPr>
      <w:rFonts w:eastAsia="Arial Narrow" w:cs="Arial Narrow"/>
      <w:lang w:val="es-CO" w:eastAsia="es-CO" w:bidi="es-CO"/>
    </w:rPr>
  </w:style>
  <w:style w:type="paragraph" w:styleId="TDC3">
    <w:name w:val="toc 3"/>
    <w:basedOn w:val="Normal"/>
    <w:uiPriority w:val="39"/>
    <w:qFormat/>
    <w:rsid w:val="00B33B6B"/>
    <w:pPr>
      <w:widowControl w:val="0"/>
      <w:autoSpaceDE w:val="0"/>
      <w:autoSpaceDN w:val="0"/>
      <w:ind w:left="889" w:hanging="360"/>
    </w:pPr>
    <w:rPr>
      <w:rFonts w:eastAsia="Arial Narrow" w:cs="Arial Narrow"/>
      <w:lang w:val="es-CO" w:eastAsia="es-CO" w:bidi="es-CO"/>
    </w:rPr>
  </w:style>
  <w:style w:type="paragraph" w:styleId="TDC4">
    <w:name w:val="toc 4"/>
    <w:basedOn w:val="Normal"/>
    <w:uiPriority w:val="1"/>
    <w:qFormat/>
    <w:rsid w:val="00B33B6B"/>
    <w:pPr>
      <w:widowControl w:val="0"/>
      <w:autoSpaceDE w:val="0"/>
      <w:autoSpaceDN w:val="0"/>
      <w:ind w:left="1172" w:hanging="360"/>
    </w:pPr>
    <w:rPr>
      <w:rFonts w:eastAsia="Arial Narrow" w:cs="Arial Narrow"/>
      <w:lang w:val="es-CO" w:eastAsia="es-CO" w:bidi="es-CO"/>
    </w:rPr>
  </w:style>
  <w:style w:type="paragraph" w:styleId="Textoindependiente">
    <w:name w:val="Body Text"/>
    <w:basedOn w:val="Normal"/>
    <w:link w:val="TextoindependienteCar"/>
    <w:uiPriority w:val="1"/>
    <w:qFormat/>
    <w:rsid w:val="00B33B6B"/>
    <w:pPr>
      <w:widowControl w:val="0"/>
      <w:autoSpaceDE w:val="0"/>
      <w:autoSpaceDN w:val="0"/>
    </w:pPr>
    <w:rPr>
      <w:rFonts w:eastAsia="Arial Narrow" w:cs="Arial Narrow"/>
      <w:lang w:val="es-CO" w:eastAsia="es-CO" w:bidi="es-CO"/>
    </w:rPr>
  </w:style>
  <w:style w:type="character" w:customStyle="1" w:styleId="TextoindependienteCar">
    <w:name w:val="Texto independiente Car"/>
    <w:basedOn w:val="Fuentedeprrafopredeter"/>
    <w:link w:val="Textoindependiente"/>
    <w:uiPriority w:val="1"/>
    <w:rsid w:val="00B33B6B"/>
    <w:rPr>
      <w:rFonts w:ascii="Arial Narrow" w:eastAsia="Arial Narrow" w:hAnsi="Arial Narrow" w:cs="Arial Narrow"/>
      <w:sz w:val="24"/>
      <w:szCs w:val="24"/>
      <w:lang w:val="es-CO" w:eastAsia="es-CO" w:bidi="es-CO"/>
    </w:rPr>
  </w:style>
  <w:style w:type="paragraph" w:customStyle="1" w:styleId="TableParagraph">
    <w:name w:val="Table Paragraph"/>
    <w:basedOn w:val="Normal"/>
    <w:uiPriority w:val="1"/>
    <w:qFormat/>
    <w:rsid w:val="00B33B6B"/>
    <w:pPr>
      <w:widowControl w:val="0"/>
      <w:autoSpaceDE w:val="0"/>
      <w:autoSpaceDN w:val="0"/>
    </w:pPr>
    <w:rPr>
      <w:rFonts w:ascii="Calibri" w:eastAsia="Calibri" w:hAnsi="Calibri" w:cs="Calibri"/>
      <w:sz w:val="22"/>
      <w:szCs w:val="22"/>
      <w:lang w:val="es-CO" w:eastAsia="es-CO" w:bidi="es-CO"/>
    </w:rPr>
  </w:style>
  <w:style w:type="paragraph" w:styleId="Asuntodelcomentario">
    <w:name w:val="annotation subject"/>
    <w:basedOn w:val="Textocomentario"/>
    <w:next w:val="Textocomentario"/>
    <w:link w:val="AsuntodelcomentarioCar"/>
    <w:uiPriority w:val="99"/>
    <w:semiHidden/>
    <w:unhideWhenUsed/>
    <w:rsid w:val="00B33B6B"/>
    <w:pPr>
      <w:widowControl w:val="0"/>
      <w:autoSpaceDE w:val="0"/>
      <w:autoSpaceDN w:val="0"/>
    </w:pPr>
    <w:rPr>
      <w:rFonts w:ascii="Arial Narrow" w:eastAsia="Arial Narrow" w:hAnsi="Arial Narrow" w:cs="Arial Narrow"/>
      <w:b/>
      <w:bCs/>
      <w:noProof w:val="0"/>
      <w:lang w:val="es-CO" w:eastAsia="es-CO" w:bidi="es-CO"/>
    </w:rPr>
  </w:style>
  <w:style w:type="character" w:customStyle="1" w:styleId="AsuntodelcomentarioCar">
    <w:name w:val="Asunto del comentario Car"/>
    <w:basedOn w:val="TextocomentarioCar"/>
    <w:link w:val="Asuntodelcomentario"/>
    <w:uiPriority w:val="99"/>
    <w:semiHidden/>
    <w:rsid w:val="00B33B6B"/>
    <w:rPr>
      <w:rFonts w:ascii="Arial Narrow" w:eastAsia="Arial Narrow" w:hAnsi="Arial Narrow" w:cs="Arial Narrow"/>
      <w:b/>
      <w:bCs/>
      <w:noProof/>
      <w:sz w:val="20"/>
      <w:szCs w:val="20"/>
      <w:lang w:val="es-CO" w:eastAsia="es-CO" w:bidi="es-CO"/>
    </w:rPr>
  </w:style>
  <w:style w:type="table" w:customStyle="1" w:styleId="Tabladecuadrcula5oscura-nfasis11">
    <w:name w:val="Tabla de cuadrícula 5 oscura - Énfasis 11"/>
    <w:basedOn w:val="Tablanormal"/>
    <w:uiPriority w:val="50"/>
    <w:rsid w:val="00B33B6B"/>
    <w:pPr>
      <w:widowControl w:val="0"/>
      <w:autoSpaceDE w:val="0"/>
      <w:autoSpaceDN w:val="0"/>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5oscura-nfasis51">
    <w:name w:val="Tabla de cuadrícula 5 oscura - Énfasis 51"/>
    <w:basedOn w:val="Tablanormal"/>
    <w:uiPriority w:val="50"/>
    <w:rsid w:val="00B33B6B"/>
    <w:pPr>
      <w:widowControl w:val="0"/>
      <w:autoSpaceDE w:val="0"/>
      <w:autoSpaceDN w:val="0"/>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2-nfasis51">
    <w:name w:val="Tabla de cuadrícula 2 - Énfasis 51"/>
    <w:basedOn w:val="Tablanormal"/>
    <w:uiPriority w:val="47"/>
    <w:rsid w:val="00B33B6B"/>
    <w:pPr>
      <w:widowControl w:val="0"/>
      <w:autoSpaceDE w:val="0"/>
      <w:autoSpaceDN w:val="0"/>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11">
    <w:name w:val="Tabla de cuadrícula 1 clara - Énfasis 11"/>
    <w:basedOn w:val="Tablanormal"/>
    <w:uiPriority w:val="46"/>
    <w:rsid w:val="00B33B6B"/>
    <w:pPr>
      <w:widowControl w:val="0"/>
      <w:autoSpaceDE w:val="0"/>
      <w:autoSpaceDN w:val="0"/>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B33B6B"/>
    <w:pPr>
      <w:widowControl w:val="0"/>
      <w:autoSpaceDE w:val="0"/>
      <w:autoSpaceDN w:val="0"/>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2">
    <w:name w:val="Tabla de cuadrícula 4 - Énfasis 12"/>
    <w:basedOn w:val="Tablanormal"/>
    <w:uiPriority w:val="49"/>
    <w:rsid w:val="00B33B6B"/>
    <w:pPr>
      <w:widowControl w:val="0"/>
      <w:autoSpaceDE w:val="0"/>
      <w:autoSpaceDN w:val="0"/>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PrrafodelistaCar">
    <w:name w:val="Párrafo de lista Car"/>
    <w:aliases w:val="LISTA Car,Párrafo de lista1 Car,Párrafo de lista2 Car,Ha Car,Resume Title Car,Bullet List Car,FooterText Car,numbered Car,List Paragraph1 Car,Paragraphe de liste1 Car,lp1 Car,HOJA Car,Colorful List Accent 1 Car,titulo 3 Car"/>
    <w:link w:val="Prrafodelista"/>
    <w:uiPriority w:val="34"/>
    <w:qFormat/>
    <w:rsid w:val="00B33B6B"/>
    <w:rPr>
      <w:rFonts w:ascii="Times New Roman" w:eastAsia="MS Mincho" w:hAnsi="Times New Roman" w:cs="Times New Roman"/>
      <w:sz w:val="24"/>
      <w:szCs w:val="24"/>
      <w:lang w:val="es-ES" w:eastAsia="es-ES"/>
    </w:rPr>
  </w:style>
  <w:style w:type="paragraph" w:styleId="TtulodeTDC">
    <w:name w:val="TOC Heading"/>
    <w:basedOn w:val="Ttulo1"/>
    <w:next w:val="Normal"/>
    <w:uiPriority w:val="39"/>
    <w:unhideWhenUsed/>
    <w:qFormat/>
    <w:rsid w:val="001C54F8"/>
    <w:pPr>
      <w:keepNext/>
      <w:keepLines/>
      <w:spacing w:before="240" w:line="259" w:lineRule="auto"/>
      <w:ind w:left="0" w:firstLine="0"/>
      <w:outlineLvl w:val="9"/>
    </w:pPr>
    <w:rPr>
      <w:rFonts w:asciiTheme="majorHAnsi" w:eastAsiaTheme="majorEastAsia" w:hAnsiTheme="majorHAnsi" w:cstheme="majorBidi"/>
      <w:b w:val="0"/>
      <w:bCs/>
      <w:color w:val="2E74B5" w:themeColor="accent1" w:themeShade="BF"/>
      <w:sz w:val="32"/>
      <w:szCs w:val="32"/>
    </w:rPr>
  </w:style>
  <w:style w:type="character" w:customStyle="1" w:styleId="Ttulo3Car">
    <w:name w:val="Título 3 Car"/>
    <w:basedOn w:val="Fuentedeprrafopredeter"/>
    <w:link w:val="Ttulo3"/>
    <w:uiPriority w:val="9"/>
    <w:rsid w:val="00237BA8"/>
    <w:rPr>
      <w:rFonts w:ascii="Arial Narrow" w:eastAsia="MS Mincho" w:hAnsi="Arial Narrow" w:cs="Arial"/>
      <w:b/>
      <w:color w:val="1F4E79" w:themeColor="accent1" w:themeShade="80"/>
      <w:sz w:val="24"/>
      <w:szCs w:val="24"/>
      <w:lang w:val="es-ES" w:eastAsia="es-ES"/>
    </w:rPr>
  </w:style>
  <w:style w:type="table" w:customStyle="1" w:styleId="Cuadrculadetablaclara1">
    <w:name w:val="Cuadrícula de tabla clara1"/>
    <w:basedOn w:val="Tablanormal"/>
    <w:uiPriority w:val="40"/>
    <w:rsid w:val="00C00A8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delista2-nfasis11">
    <w:name w:val="Tabla de lista 2 - Énfasis 11"/>
    <w:basedOn w:val="Tablanormal"/>
    <w:uiPriority w:val="47"/>
    <w:rsid w:val="00235E81"/>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11">
    <w:name w:val="Tabla de cuadrícula 2 - Énfasis 11"/>
    <w:basedOn w:val="Tablanormal"/>
    <w:uiPriority w:val="47"/>
    <w:rsid w:val="001D014A"/>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CD2849"/>
    <w:pPr>
      <w:spacing w:before="100" w:beforeAutospacing="1" w:after="100" w:afterAutospacing="1"/>
    </w:pPr>
    <w:rPr>
      <w:rFonts w:eastAsia="Times New Roman"/>
      <w:lang w:val="es-CO" w:eastAsia="es-CO"/>
    </w:rPr>
  </w:style>
  <w:style w:type="table" w:customStyle="1" w:styleId="Tabladelista1clara-nfasis11">
    <w:name w:val="Tabla de lista 1 clara - Énfasis 11"/>
    <w:basedOn w:val="Tablanormal"/>
    <w:uiPriority w:val="46"/>
    <w:rsid w:val="00ED6C97"/>
    <w:pPr>
      <w:spacing w:after="0" w:line="240" w:lineRule="auto"/>
    </w:pPr>
    <w:rPr>
      <w:lang w:val="es-C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independiente3">
    <w:name w:val="Body Text 3"/>
    <w:basedOn w:val="Normal"/>
    <w:link w:val="Textoindependiente3Car"/>
    <w:uiPriority w:val="99"/>
    <w:semiHidden/>
    <w:unhideWhenUsed/>
    <w:rsid w:val="00CC4EC4"/>
    <w:pPr>
      <w:spacing w:after="120"/>
    </w:pPr>
    <w:rPr>
      <w:sz w:val="16"/>
      <w:szCs w:val="16"/>
    </w:rPr>
  </w:style>
  <w:style w:type="character" w:customStyle="1" w:styleId="Textoindependiente3Car">
    <w:name w:val="Texto independiente 3 Car"/>
    <w:basedOn w:val="Fuentedeprrafopredeter"/>
    <w:link w:val="Textoindependiente3"/>
    <w:rsid w:val="00CC4EC4"/>
    <w:rPr>
      <w:rFonts w:ascii="Times New Roman" w:eastAsia="MS Mincho" w:hAnsi="Times New Roman" w:cs="Times New Roman"/>
      <w:sz w:val="16"/>
      <w:szCs w:val="16"/>
      <w:lang w:val="es-ES" w:eastAsia="es-ES"/>
    </w:rPr>
  </w:style>
  <w:style w:type="character" w:customStyle="1" w:styleId="Ttulo2Car">
    <w:name w:val="Título 2 Car"/>
    <w:basedOn w:val="Fuentedeprrafopredeter"/>
    <w:link w:val="Ttulo2"/>
    <w:uiPriority w:val="9"/>
    <w:rsid w:val="00237BA8"/>
    <w:rPr>
      <w:rFonts w:ascii="Arial Narrow" w:eastAsia="MS Mincho" w:hAnsi="Arial Narrow" w:cs="Arial"/>
      <w:b/>
      <w:color w:val="1F4E79" w:themeColor="accent1" w:themeShade="80"/>
      <w:sz w:val="24"/>
      <w:szCs w:val="24"/>
      <w:lang w:val="es-ES" w:eastAsia="es-ES"/>
    </w:rPr>
  </w:style>
  <w:style w:type="paragraph" w:styleId="Epgrafe">
    <w:name w:val="caption"/>
    <w:basedOn w:val="Normal"/>
    <w:next w:val="Normal"/>
    <w:uiPriority w:val="35"/>
    <w:unhideWhenUsed/>
    <w:qFormat/>
    <w:rsid w:val="004A5E4E"/>
    <w:pPr>
      <w:keepNext/>
      <w:spacing w:after="60"/>
      <w:jc w:val="center"/>
    </w:pPr>
    <w:rPr>
      <w:b/>
      <w:bCs/>
      <w:color w:val="1F4E79" w:themeColor="accent1" w:themeShade="80"/>
      <w:sz w:val="18"/>
      <w:szCs w:val="18"/>
    </w:rPr>
  </w:style>
  <w:style w:type="paragraph" w:styleId="Cita">
    <w:name w:val="Quote"/>
    <w:basedOn w:val="Normal"/>
    <w:next w:val="Normal"/>
    <w:link w:val="CitaCar"/>
    <w:uiPriority w:val="29"/>
    <w:qFormat/>
    <w:rsid w:val="004A5E4E"/>
    <w:pPr>
      <w:jc w:val="center"/>
    </w:pPr>
    <w:rPr>
      <w:b/>
      <w:color w:val="1F4E79" w:themeColor="accent1" w:themeShade="80"/>
      <w:sz w:val="18"/>
      <w:szCs w:val="18"/>
    </w:rPr>
  </w:style>
  <w:style w:type="character" w:customStyle="1" w:styleId="CitaCar">
    <w:name w:val="Cita Car"/>
    <w:basedOn w:val="Fuentedeprrafopredeter"/>
    <w:link w:val="Cita"/>
    <w:uiPriority w:val="29"/>
    <w:rsid w:val="004A5E4E"/>
    <w:rPr>
      <w:rFonts w:ascii="Arial Narrow" w:eastAsia="MS Mincho" w:hAnsi="Arial Narrow" w:cs="Arial"/>
      <w:b/>
      <w:color w:val="1F4E79" w:themeColor="accent1" w:themeShade="80"/>
      <w:sz w:val="18"/>
      <w:szCs w:val="18"/>
      <w:lang w:val="es-ES" w:eastAsia="es-ES"/>
    </w:rPr>
  </w:style>
  <w:style w:type="character" w:customStyle="1" w:styleId="Ttulo4Car">
    <w:name w:val="Título 4 Car"/>
    <w:basedOn w:val="Fuentedeprrafopredeter"/>
    <w:link w:val="Ttulo4"/>
    <w:uiPriority w:val="9"/>
    <w:rsid w:val="00140861"/>
    <w:rPr>
      <w:rFonts w:ascii="Arial Narrow" w:eastAsia="MS Mincho" w:hAnsi="Arial Narrow" w:cs="Arial"/>
      <w:b/>
      <w:color w:val="1F4E79" w:themeColor="accent1" w:themeShade="80"/>
      <w:sz w:val="24"/>
      <w:szCs w:val="24"/>
      <w:lang w:val="es-ES" w:eastAsia="es-ES"/>
    </w:rPr>
  </w:style>
  <w:style w:type="paragraph" w:styleId="Tabladeilustraciones">
    <w:name w:val="table of figures"/>
    <w:basedOn w:val="Normal"/>
    <w:next w:val="Normal"/>
    <w:uiPriority w:val="99"/>
    <w:unhideWhenUsed/>
    <w:rsid w:val="005F4347"/>
  </w:style>
  <w:style w:type="paragraph" w:styleId="Sinespaciado">
    <w:name w:val="No Spacing"/>
    <w:uiPriority w:val="1"/>
    <w:qFormat/>
    <w:rsid w:val="001B6679"/>
    <w:pPr>
      <w:spacing w:after="0" w:line="240" w:lineRule="auto"/>
      <w:jc w:val="both"/>
    </w:pPr>
    <w:rPr>
      <w:rFonts w:ascii="Arial Narrow" w:eastAsia="MS Mincho" w:hAnsi="Arial Narrow" w:cs="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9625">
      <w:bodyDiv w:val="1"/>
      <w:marLeft w:val="0"/>
      <w:marRight w:val="0"/>
      <w:marTop w:val="0"/>
      <w:marBottom w:val="0"/>
      <w:divBdr>
        <w:top w:val="none" w:sz="0" w:space="0" w:color="auto"/>
        <w:left w:val="none" w:sz="0" w:space="0" w:color="auto"/>
        <w:bottom w:val="none" w:sz="0" w:space="0" w:color="auto"/>
        <w:right w:val="none" w:sz="0" w:space="0" w:color="auto"/>
      </w:divBdr>
    </w:div>
    <w:div w:id="31150205">
      <w:bodyDiv w:val="1"/>
      <w:marLeft w:val="0"/>
      <w:marRight w:val="0"/>
      <w:marTop w:val="0"/>
      <w:marBottom w:val="0"/>
      <w:divBdr>
        <w:top w:val="none" w:sz="0" w:space="0" w:color="auto"/>
        <w:left w:val="none" w:sz="0" w:space="0" w:color="auto"/>
        <w:bottom w:val="none" w:sz="0" w:space="0" w:color="auto"/>
        <w:right w:val="none" w:sz="0" w:space="0" w:color="auto"/>
      </w:divBdr>
    </w:div>
    <w:div w:id="76177363">
      <w:bodyDiv w:val="1"/>
      <w:marLeft w:val="0"/>
      <w:marRight w:val="0"/>
      <w:marTop w:val="0"/>
      <w:marBottom w:val="0"/>
      <w:divBdr>
        <w:top w:val="none" w:sz="0" w:space="0" w:color="auto"/>
        <w:left w:val="none" w:sz="0" w:space="0" w:color="auto"/>
        <w:bottom w:val="none" w:sz="0" w:space="0" w:color="auto"/>
        <w:right w:val="none" w:sz="0" w:space="0" w:color="auto"/>
      </w:divBdr>
      <w:divsChild>
        <w:div w:id="1329865929">
          <w:marLeft w:val="418"/>
          <w:marRight w:val="0"/>
          <w:marTop w:val="0"/>
          <w:marBottom w:val="0"/>
          <w:divBdr>
            <w:top w:val="none" w:sz="0" w:space="0" w:color="auto"/>
            <w:left w:val="none" w:sz="0" w:space="0" w:color="auto"/>
            <w:bottom w:val="none" w:sz="0" w:space="0" w:color="auto"/>
            <w:right w:val="none" w:sz="0" w:space="0" w:color="auto"/>
          </w:divBdr>
        </w:div>
        <w:div w:id="1454254546">
          <w:marLeft w:val="418"/>
          <w:marRight w:val="0"/>
          <w:marTop w:val="0"/>
          <w:marBottom w:val="0"/>
          <w:divBdr>
            <w:top w:val="none" w:sz="0" w:space="0" w:color="auto"/>
            <w:left w:val="none" w:sz="0" w:space="0" w:color="auto"/>
            <w:bottom w:val="none" w:sz="0" w:space="0" w:color="auto"/>
            <w:right w:val="none" w:sz="0" w:space="0" w:color="auto"/>
          </w:divBdr>
        </w:div>
        <w:div w:id="601651887">
          <w:marLeft w:val="418"/>
          <w:marRight w:val="0"/>
          <w:marTop w:val="0"/>
          <w:marBottom w:val="0"/>
          <w:divBdr>
            <w:top w:val="none" w:sz="0" w:space="0" w:color="auto"/>
            <w:left w:val="none" w:sz="0" w:space="0" w:color="auto"/>
            <w:bottom w:val="none" w:sz="0" w:space="0" w:color="auto"/>
            <w:right w:val="none" w:sz="0" w:space="0" w:color="auto"/>
          </w:divBdr>
        </w:div>
        <w:div w:id="872112997">
          <w:marLeft w:val="418"/>
          <w:marRight w:val="0"/>
          <w:marTop w:val="0"/>
          <w:marBottom w:val="0"/>
          <w:divBdr>
            <w:top w:val="none" w:sz="0" w:space="0" w:color="auto"/>
            <w:left w:val="none" w:sz="0" w:space="0" w:color="auto"/>
            <w:bottom w:val="none" w:sz="0" w:space="0" w:color="auto"/>
            <w:right w:val="none" w:sz="0" w:space="0" w:color="auto"/>
          </w:divBdr>
        </w:div>
        <w:div w:id="1334450148">
          <w:marLeft w:val="418"/>
          <w:marRight w:val="0"/>
          <w:marTop w:val="0"/>
          <w:marBottom w:val="0"/>
          <w:divBdr>
            <w:top w:val="none" w:sz="0" w:space="0" w:color="auto"/>
            <w:left w:val="none" w:sz="0" w:space="0" w:color="auto"/>
            <w:bottom w:val="none" w:sz="0" w:space="0" w:color="auto"/>
            <w:right w:val="none" w:sz="0" w:space="0" w:color="auto"/>
          </w:divBdr>
        </w:div>
      </w:divsChild>
    </w:div>
    <w:div w:id="79984589">
      <w:bodyDiv w:val="1"/>
      <w:marLeft w:val="0"/>
      <w:marRight w:val="0"/>
      <w:marTop w:val="0"/>
      <w:marBottom w:val="0"/>
      <w:divBdr>
        <w:top w:val="none" w:sz="0" w:space="0" w:color="auto"/>
        <w:left w:val="none" w:sz="0" w:space="0" w:color="auto"/>
        <w:bottom w:val="none" w:sz="0" w:space="0" w:color="auto"/>
        <w:right w:val="none" w:sz="0" w:space="0" w:color="auto"/>
      </w:divBdr>
    </w:div>
    <w:div w:id="114909775">
      <w:bodyDiv w:val="1"/>
      <w:marLeft w:val="0"/>
      <w:marRight w:val="0"/>
      <w:marTop w:val="0"/>
      <w:marBottom w:val="0"/>
      <w:divBdr>
        <w:top w:val="none" w:sz="0" w:space="0" w:color="auto"/>
        <w:left w:val="none" w:sz="0" w:space="0" w:color="auto"/>
        <w:bottom w:val="none" w:sz="0" w:space="0" w:color="auto"/>
        <w:right w:val="none" w:sz="0" w:space="0" w:color="auto"/>
      </w:divBdr>
    </w:div>
    <w:div w:id="134833245">
      <w:bodyDiv w:val="1"/>
      <w:marLeft w:val="0"/>
      <w:marRight w:val="0"/>
      <w:marTop w:val="0"/>
      <w:marBottom w:val="0"/>
      <w:divBdr>
        <w:top w:val="none" w:sz="0" w:space="0" w:color="auto"/>
        <w:left w:val="none" w:sz="0" w:space="0" w:color="auto"/>
        <w:bottom w:val="none" w:sz="0" w:space="0" w:color="auto"/>
        <w:right w:val="none" w:sz="0" w:space="0" w:color="auto"/>
      </w:divBdr>
    </w:div>
    <w:div w:id="137697192">
      <w:bodyDiv w:val="1"/>
      <w:marLeft w:val="0"/>
      <w:marRight w:val="0"/>
      <w:marTop w:val="0"/>
      <w:marBottom w:val="0"/>
      <w:divBdr>
        <w:top w:val="none" w:sz="0" w:space="0" w:color="auto"/>
        <w:left w:val="none" w:sz="0" w:space="0" w:color="auto"/>
        <w:bottom w:val="none" w:sz="0" w:space="0" w:color="auto"/>
        <w:right w:val="none" w:sz="0" w:space="0" w:color="auto"/>
      </w:divBdr>
      <w:divsChild>
        <w:div w:id="652755419">
          <w:marLeft w:val="547"/>
          <w:marRight w:val="0"/>
          <w:marTop w:val="0"/>
          <w:marBottom w:val="0"/>
          <w:divBdr>
            <w:top w:val="none" w:sz="0" w:space="0" w:color="auto"/>
            <w:left w:val="none" w:sz="0" w:space="0" w:color="auto"/>
            <w:bottom w:val="none" w:sz="0" w:space="0" w:color="auto"/>
            <w:right w:val="none" w:sz="0" w:space="0" w:color="auto"/>
          </w:divBdr>
        </w:div>
      </w:divsChild>
    </w:div>
    <w:div w:id="145584921">
      <w:bodyDiv w:val="1"/>
      <w:marLeft w:val="0"/>
      <w:marRight w:val="0"/>
      <w:marTop w:val="0"/>
      <w:marBottom w:val="0"/>
      <w:divBdr>
        <w:top w:val="none" w:sz="0" w:space="0" w:color="auto"/>
        <w:left w:val="none" w:sz="0" w:space="0" w:color="auto"/>
        <w:bottom w:val="none" w:sz="0" w:space="0" w:color="auto"/>
        <w:right w:val="none" w:sz="0" w:space="0" w:color="auto"/>
      </w:divBdr>
      <w:divsChild>
        <w:div w:id="1610775197">
          <w:marLeft w:val="547"/>
          <w:marRight w:val="0"/>
          <w:marTop w:val="0"/>
          <w:marBottom w:val="0"/>
          <w:divBdr>
            <w:top w:val="none" w:sz="0" w:space="0" w:color="auto"/>
            <w:left w:val="none" w:sz="0" w:space="0" w:color="auto"/>
            <w:bottom w:val="none" w:sz="0" w:space="0" w:color="auto"/>
            <w:right w:val="none" w:sz="0" w:space="0" w:color="auto"/>
          </w:divBdr>
        </w:div>
      </w:divsChild>
    </w:div>
    <w:div w:id="224609792">
      <w:bodyDiv w:val="1"/>
      <w:marLeft w:val="0"/>
      <w:marRight w:val="0"/>
      <w:marTop w:val="0"/>
      <w:marBottom w:val="0"/>
      <w:divBdr>
        <w:top w:val="none" w:sz="0" w:space="0" w:color="auto"/>
        <w:left w:val="none" w:sz="0" w:space="0" w:color="auto"/>
        <w:bottom w:val="none" w:sz="0" w:space="0" w:color="auto"/>
        <w:right w:val="none" w:sz="0" w:space="0" w:color="auto"/>
      </w:divBdr>
    </w:div>
    <w:div w:id="249194520">
      <w:bodyDiv w:val="1"/>
      <w:marLeft w:val="0"/>
      <w:marRight w:val="0"/>
      <w:marTop w:val="0"/>
      <w:marBottom w:val="0"/>
      <w:divBdr>
        <w:top w:val="none" w:sz="0" w:space="0" w:color="auto"/>
        <w:left w:val="none" w:sz="0" w:space="0" w:color="auto"/>
        <w:bottom w:val="none" w:sz="0" w:space="0" w:color="auto"/>
        <w:right w:val="none" w:sz="0" w:space="0" w:color="auto"/>
      </w:divBdr>
    </w:div>
    <w:div w:id="259609055">
      <w:bodyDiv w:val="1"/>
      <w:marLeft w:val="0"/>
      <w:marRight w:val="0"/>
      <w:marTop w:val="0"/>
      <w:marBottom w:val="0"/>
      <w:divBdr>
        <w:top w:val="none" w:sz="0" w:space="0" w:color="auto"/>
        <w:left w:val="none" w:sz="0" w:space="0" w:color="auto"/>
        <w:bottom w:val="none" w:sz="0" w:space="0" w:color="auto"/>
        <w:right w:val="none" w:sz="0" w:space="0" w:color="auto"/>
      </w:divBdr>
    </w:div>
    <w:div w:id="262300630">
      <w:bodyDiv w:val="1"/>
      <w:marLeft w:val="0"/>
      <w:marRight w:val="0"/>
      <w:marTop w:val="0"/>
      <w:marBottom w:val="0"/>
      <w:divBdr>
        <w:top w:val="none" w:sz="0" w:space="0" w:color="auto"/>
        <w:left w:val="none" w:sz="0" w:space="0" w:color="auto"/>
        <w:bottom w:val="none" w:sz="0" w:space="0" w:color="auto"/>
        <w:right w:val="none" w:sz="0" w:space="0" w:color="auto"/>
      </w:divBdr>
    </w:div>
    <w:div w:id="280578672">
      <w:bodyDiv w:val="1"/>
      <w:marLeft w:val="0"/>
      <w:marRight w:val="0"/>
      <w:marTop w:val="0"/>
      <w:marBottom w:val="0"/>
      <w:divBdr>
        <w:top w:val="none" w:sz="0" w:space="0" w:color="auto"/>
        <w:left w:val="none" w:sz="0" w:space="0" w:color="auto"/>
        <w:bottom w:val="none" w:sz="0" w:space="0" w:color="auto"/>
        <w:right w:val="none" w:sz="0" w:space="0" w:color="auto"/>
      </w:divBdr>
    </w:div>
    <w:div w:id="312100022">
      <w:bodyDiv w:val="1"/>
      <w:marLeft w:val="0"/>
      <w:marRight w:val="0"/>
      <w:marTop w:val="0"/>
      <w:marBottom w:val="0"/>
      <w:divBdr>
        <w:top w:val="none" w:sz="0" w:space="0" w:color="auto"/>
        <w:left w:val="none" w:sz="0" w:space="0" w:color="auto"/>
        <w:bottom w:val="none" w:sz="0" w:space="0" w:color="auto"/>
        <w:right w:val="none" w:sz="0" w:space="0" w:color="auto"/>
      </w:divBdr>
    </w:div>
    <w:div w:id="396830864">
      <w:bodyDiv w:val="1"/>
      <w:marLeft w:val="0"/>
      <w:marRight w:val="0"/>
      <w:marTop w:val="0"/>
      <w:marBottom w:val="0"/>
      <w:divBdr>
        <w:top w:val="none" w:sz="0" w:space="0" w:color="auto"/>
        <w:left w:val="none" w:sz="0" w:space="0" w:color="auto"/>
        <w:bottom w:val="none" w:sz="0" w:space="0" w:color="auto"/>
        <w:right w:val="none" w:sz="0" w:space="0" w:color="auto"/>
      </w:divBdr>
    </w:div>
    <w:div w:id="459735280">
      <w:bodyDiv w:val="1"/>
      <w:marLeft w:val="0"/>
      <w:marRight w:val="0"/>
      <w:marTop w:val="0"/>
      <w:marBottom w:val="0"/>
      <w:divBdr>
        <w:top w:val="none" w:sz="0" w:space="0" w:color="auto"/>
        <w:left w:val="none" w:sz="0" w:space="0" w:color="auto"/>
        <w:bottom w:val="none" w:sz="0" w:space="0" w:color="auto"/>
        <w:right w:val="none" w:sz="0" w:space="0" w:color="auto"/>
      </w:divBdr>
      <w:divsChild>
        <w:div w:id="1270888505">
          <w:marLeft w:val="418"/>
          <w:marRight w:val="0"/>
          <w:marTop w:val="0"/>
          <w:marBottom w:val="0"/>
          <w:divBdr>
            <w:top w:val="none" w:sz="0" w:space="0" w:color="auto"/>
            <w:left w:val="none" w:sz="0" w:space="0" w:color="auto"/>
            <w:bottom w:val="none" w:sz="0" w:space="0" w:color="auto"/>
            <w:right w:val="none" w:sz="0" w:space="0" w:color="auto"/>
          </w:divBdr>
        </w:div>
        <w:div w:id="1299072854">
          <w:marLeft w:val="418"/>
          <w:marRight w:val="0"/>
          <w:marTop w:val="0"/>
          <w:marBottom w:val="0"/>
          <w:divBdr>
            <w:top w:val="none" w:sz="0" w:space="0" w:color="auto"/>
            <w:left w:val="none" w:sz="0" w:space="0" w:color="auto"/>
            <w:bottom w:val="none" w:sz="0" w:space="0" w:color="auto"/>
            <w:right w:val="none" w:sz="0" w:space="0" w:color="auto"/>
          </w:divBdr>
        </w:div>
        <w:div w:id="1648431661">
          <w:marLeft w:val="418"/>
          <w:marRight w:val="0"/>
          <w:marTop w:val="0"/>
          <w:marBottom w:val="0"/>
          <w:divBdr>
            <w:top w:val="none" w:sz="0" w:space="0" w:color="auto"/>
            <w:left w:val="none" w:sz="0" w:space="0" w:color="auto"/>
            <w:bottom w:val="none" w:sz="0" w:space="0" w:color="auto"/>
            <w:right w:val="none" w:sz="0" w:space="0" w:color="auto"/>
          </w:divBdr>
        </w:div>
        <w:div w:id="979923088">
          <w:marLeft w:val="418"/>
          <w:marRight w:val="0"/>
          <w:marTop w:val="0"/>
          <w:marBottom w:val="0"/>
          <w:divBdr>
            <w:top w:val="none" w:sz="0" w:space="0" w:color="auto"/>
            <w:left w:val="none" w:sz="0" w:space="0" w:color="auto"/>
            <w:bottom w:val="none" w:sz="0" w:space="0" w:color="auto"/>
            <w:right w:val="none" w:sz="0" w:space="0" w:color="auto"/>
          </w:divBdr>
        </w:div>
        <w:div w:id="1563904288">
          <w:marLeft w:val="418"/>
          <w:marRight w:val="0"/>
          <w:marTop w:val="0"/>
          <w:marBottom w:val="0"/>
          <w:divBdr>
            <w:top w:val="none" w:sz="0" w:space="0" w:color="auto"/>
            <w:left w:val="none" w:sz="0" w:space="0" w:color="auto"/>
            <w:bottom w:val="none" w:sz="0" w:space="0" w:color="auto"/>
            <w:right w:val="none" w:sz="0" w:space="0" w:color="auto"/>
          </w:divBdr>
        </w:div>
        <w:div w:id="679161065">
          <w:marLeft w:val="418"/>
          <w:marRight w:val="0"/>
          <w:marTop w:val="0"/>
          <w:marBottom w:val="0"/>
          <w:divBdr>
            <w:top w:val="none" w:sz="0" w:space="0" w:color="auto"/>
            <w:left w:val="none" w:sz="0" w:space="0" w:color="auto"/>
            <w:bottom w:val="none" w:sz="0" w:space="0" w:color="auto"/>
            <w:right w:val="none" w:sz="0" w:space="0" w:color="auto"/>
          </w:divBdr>
        </w:div>
        <w:div w:id="655452182">
          <w:marLeft w:val="418"/>
          <w:marRight w:val="0"/>
          <w:marTop w:val="0"/>
          <w:marBottom w:val="0"/>
          <w:divBdr>
            <w:top w:val="none" w:sz="0" w:space="0" w:color="auto"/>
            <w:left w:val="none" w:sz="0" w:space="0" w:color="auto"/>
            <w:bottom w:val="none" w:sz="0" w:space="0" w:color="auto"/>
            <w:right w:val="none" w:sz="0" w:space="0" w:color="auto"/>
          </w:divBdr>
        </w:div>
        <w:div w:id="1070233387">
          <w:marLeft w:val="418"/>
          <w:marRight w:val="0"/>
          <w:marTop w:val="0"/>
          <w:marBottom w:val="0"/>
          <w:divBdr>
            <w:top w:val="none" w:sz="0" w:space="0" w:color="auto"/>
            <w:left w:val="none" w:sz="0" w:space="0" w:color="auto"/>
            <w:bottom w:val="none" w:sz="0" w:space="0" w:color="auto"/>
            <w:right w:val="none" w:sz="0" w:space="0" w:color="auto"/>
          </w:divBdr>
        </w:div>
        <w:div w:id="94403904">
          <w:marLeft w:val="418"/>
          <w:marRight w:val="0"/>
          <w:marTop w:val="0"/>
          <w:marBottom w:val="0"/>
          <w:divBdr>
            <w:top w:val="none" w:sz="0" w:space="0" w:color="auto"/>
            <w:left w:val="none" w:sz="0" w:space="0" w:color="auto"/>
            <w:bottom w:val="none" w:sz="0" w:space="0" w:color="auto"/>
            <w:right w:val="none" w:sz="0" w:space="0" w:color="auto"/>
          </w:divBdr>
        </w:div>
      </w:divsChild>
    </w:div>
    <w:div w:id="474759604">
      <w:bodyDiv w:val="1"/>
      <w:marLeft w:val="0"/>
      <w:marRight w:val="0"/>
      <w:marTop w:val="0"/>
      <w:marBottom w:val="0"/>
      <w:divBdr>
        <w:top w:val="none" w:sz="0" w:space="0" w:color="auto"/>
        <w:left w:val="none" w:sz="0" w:space="0" w:color="auto"/>
        <w:bottom w:val="none" w:sz="0" w:space="0" w:color="auto"/>
        <w:right w:val="none" w:sz="0" w:space="0" w:color="auto"/>
      </w:divBdr>
    </w:div>
    <w:div w:id="490684308">
      <w:bodyDiv w:val="1"/>
      <w:marLeft w:val="0"/>
      <w:marRight w:val="0"/>
      <w:marTop w:val="0"/>
      <w:marBottom w:val="0"/>
      <w:divBdr>
        <w:top w:val="none" w:sz="0" w:space="0" w:color="auto"/>
        <w:left w:val="none" w:sz="0" w:space="0" w:color="auto"/>
        <w:bottom w:val="none" w:sz="0" w:space="0" w:color="auto"/>
        <w:right w:val="none" w:sz="0" w:space="0" w:color="auto"/>
      </w:divBdr>
    </w:div>
    <w:div w:id="494494358">
      <w:bodyDiv w:val="1"/>
      <w:marLeft w:val="0"/>
      <w:marRight w:val="0"/>
      <w:marTop w:val="0"/>
      <w:marBottom w:val="0"/>
      <w:divBdr>
        <w:top w:val="none" w:sz="0" w:space="0" w:color="auto"/>
        <w:left w:val="none" w:sz="0" w:space="0" w:color="auto"/>
        <w:bottom w:val="none" w:sz="0" w:space="0" w:color="auto"/>
        <w:right w:val="none" w:sz="0" w:space="0" w:color="auto"/>
      </w:divBdr>
    </w:div>
    <w:div w:id="501820174">
      <w:bodyDiv w:val="1"/>
      <w:marLeft w:val="0"/>
      <w:marRight w:val="0"/>
      <w:marTop w:val="0"/>
      <w:marBottom w:val="0"/>
      <w:divBdr>
        <w:top w:val="none" w:sz="0" w:space="0" w:color="auto"/>
        <w:left w:val="none" w:sz="0" w:space="0" w:color="auto"/>
        <w:bottom w:val="none" w:sz="0" w:space="0" w:color="auto"/>
        <w:right w:val="none" w:sz="0" w:space="0" w:color="auto"/>
      </w:divBdr>
    </w:div>
    <w:div w:id="508837459">
      <w:bodyDiv w:val="1"/>
      <w:marLeft w:val="0"/>
      <w:marRight w:val="0"/>
      <w:marTop w:val="0"/>
      <w:marBottom w:val="0"/>
      <w:divBdr>
        <w:top w:val="none" w:sz="0" w:space="0" w:color="auto"/>
        <w:left w:val="none" w:sz="0" w:space="0" w:color="auto"/>
        <w:bottom w:val="none" w:sz="0" w:space="0" w:color="auto"/>
        <w:right w:val="none" w:sz="0" w:space="0" w:color="auto"/>
      </w:divBdr>
    </w:div>
    <w:div w:id="519855005">
      <w:bodyDiv w:val="1"/>
      <w:marLeft w:val="0"/>
      <w:marRight w:val="0"/>
      <w:marTop w:val="0"/>
      <w:marBottom w:val="0"/>
      <w:divBdr>
        <w:top w:val="none" w:sz="0" w:space="0" w:color="auto"/>
        <w:left w:val="none" w:sz="0" w:space="0" w:color="auto"/>
        <w:bottom w:val="none" w:sz="0" w:space="0" w:color="auto"/>
        <w:right w:val="none" w:sz="0" w:space="0" w:color="auto"/>
      </w:divBdr>
    </w:div>
    <w:div w:id="524634739">
      <w:bodyDiv w:val="1"/>
      <w:marLeft w:val="0"/>
      <w:marRight w:val="0"/>
      <w:marTop w:val="0"/>
      <w:marBottom w:val="0"/>
      <w:divBdr>
        <w:top w:val="none" w:sz="0" w:space="0" w:color="auto"/>
        <w:left w:val="none" w:sz="0" w:space="0" w:color="auto"/>
        <w:bottom w:val="none" w:sz="0" w:space="0" w:color="auto"/>
        <w:right w:val="none" w:sz="0" w:space="0" w:color="auto"/>
      </w:divBdr>
    </w:div>
    <w:div w:id="539977483">
      <w:bodyDiv w:val="1"/>
      <w:marLeft w:val="0"/>
      <w:marRight w:val="0"/>
      <w:marTop w:val="0"/>
      <w:marBottom w:val="0"/>
      <w:divBdr>
        <w:top w:val="none" w:sz="0" w:space="0" w:color="auto"/>
        <w:left w:val="none" w:sz="0" w:space="0" w:color="auto"/>
        <w:bottom w:val="none" w:sz="0" w:space="0" w:color="auto"/>
        <w:right w:val="none" w:sz="0" w:space="0" w:color="auto"/>
      </w:divBdr>
      <w:divsChild>
        <w:div w:id="337736886">
          <w:marLeft w:val="547"/>
          <w:marRight w:val="0"/>
          <w:marTop w:val="0"/>
          <w:marBottom w:val="0"/>
          <w:divBdr>
            <w:top w:val="none" w:sz="0" w:space="0" w:color="auto"/>
            <w:left w:val="none" w:sz="0" w:space="0" w:color="auto"/>
            <w:bottom w:val="none" w:sz="0" w:space="0" w:color="auto"/>
            <w:right w:val="none" w:sz="0" w:space="0" w:color="auto"/>
          </w:divBdr>
        </w:div>
      </w:divsChild>
    </w:div>
    <w:div w:id="589852468">
      <w:bodyDiv w:val="1"/>
      <w:marLeft w:val="0"/>
      <w:marRight w:val="0"/>
      <w:marTop w:val="0"/>
      <w:marBottom w:val="0"/>
      <w:divBdr>
        <w:top w:val="none" w:sz="0" w:space="0" w:color="auto"/>
        <w:left w:val="none" w:sz="0" w:space="0" w:color="auto"/>
        <w:bottom w:val="none" w:sz="0" w:space="0" w:color="auto"/>
        <w:right w:val="none" w:sz="0" w:space="0" w:color="auto"/>
      </w:divBdr>
    </w:div>
    <w:div w:id="596406703">
      <w:bodyDiv w:val="1"/>
      <w:marLeft w:val="0"/>
      <w:marRight w:val="0"/>
      <w:marTop w:val="0"/>
      <w:marBottom w:val="0"/>
      <w:divBdr>
        <w:top w:val="none" w:sz="0" w:space="0" w:color="auto"/>
        <w:left w:val="none" w:sz="0" w:space="0" w:color="auto"/>
        <w:bottom w:val="none" w:sz="0" w:space="0" w:color="auto"/>
        <w:right w:val="none" w:sz="0" w:space="0" w:color="auto"/>
      </w:divBdr>
      <w:divsChild>
        <w:div w:id="1853955211">
          <w:marLeft w:val="547"/>
          <w:marRight w:val="0"/>
          <w:marTop w:val="0"/>
          <w:marBottom w:val="0"/>
          <w:divBdr>
            <w:top w:val="none" w:sz="0" w:space="0" w:color="auto"/>
            <w:left w:val="none" w:sz="0" w:space="0" w:color="auto"/>
            <w:bottom w:val="none" w:sz="0" w:space="0" w:color="auto"/>
            <w:right w:val="none" w:sz="0" w:space="0" w:color="auto"/>
          </w:divBdr>
        </w:div>
      </w:divsChild>
    </w:div>
    <w:div w:id="607006428">
      <w:bodyDiv w:val="1"/>
      <w:marLeft w:val="0"/>
      <w:marRight w:val="0"/>
      <w:marTop w:val="0"/>
      <w:marBottom w:val="0"/>
      <w:divBdr>
        <w:top w:val="none" w:sz="0" w:space="0" w:color="auto"/>
        <w:left w:val="none" w:sz="0" w:space="0" w:color="auto"/>
        <w:bottom w:val="none" w:sz="0" w:space="0" w:color="auto"/>
        <w:right w:val="none" w:sz="0" w:space="0" w:color="auto"/>
      </w:divBdr>
    </w:div>
    <w:div w:id="610891476">
      <w:bodyDiv w:val="1"/>
      <w:marLeft w:val="0"/>
      <w:marRight w:val="0"/>
      <w:marTop w:val="0"/>
      <w:marBottom w:val="0"/>
      <w:divBdr>
        <w:top w:val="none" w:sz="0" w:space="0" w:color="auto"/>
        <w:left w:val="none" w:sz="0" w:space="0" w:color="auto"/>
        <w:bottom w:val="none" w:sz="0" w:space="0" w:color="auto"/>
        <w:right w:val="none" w:sz="0" w:space="0" w:color="auto"/>
      </w:divBdr>
    </w:div>
    <w:div w:id="611935765">
      <w:bodyDiv w:val="1"/>
      <w:marLeft w:val="0"/>
      <w:marRight w:val="0"/>
      <w:marTop w:val="0"/>
      <w:marBottom w:val="0"/>
      <w:divBdr>
        <w:top w:val="none" w:sz="0" w:space="0" w:color="auto"/>
        <w:left w:val="none" w:sz="0" w:space="0" w:color="auto"/>
        <w:bottom w:val="none" w:sz="0" w:space="0" w:color="auto"/>
        <w:right w:val="none" w:sz="0" w:space="0" w:color="auto"/>
      </w:divBdr>
    </w:div>
    <w:div w:id="631983870">
      <w:bodyDiv w:val="1"/>
      <w:marLeft w:val="0"/>
      <w:marRight w:val="0"/>
      <w:marTop w:val="0"/>
      <w:marBottom w:val="0"/>
      <w:divBdr>
        <w:top w:val="none" w:sz="0" w:space="0" w:color="auto"/>
        <w:left w:val="none" w:sz="0" w:space="0" w:color="auto"/>
        <w:bottom w:val="none" w:sz="0" w:space="0" w:color="auto"/>
        <w:right w:val="none" w:sz="0" w:space="0" w:color="auto"/>
      </w:divBdr>
    </w:div>
    <w:div w:id="645819095">
      <w:bodyDiv w:val="1"/>
      <w:marLeft w:val="0"/>
      <w:marRight w:val="0"/>
      <w:marTop w:val="0"/>
      <w:marBottom w:val="0"/>
      <w:divBdr>
        <w:top w:val="none" w:sz="0" w:space="0" w:color="auto"/>
        <w:left w:val="none" w:sz="0" w:space="0" w:color="auto"/>
        <w:bottom w:val="none" w:sz="0" w:space="0" w:color="auto"/>
        <w:right w:val="none" w:sz="0" w:space="0" w:color="auto"/>
      </w:divBdr>
      <w:divsChild>
        <w:div w:id="1121143460">
          <w:marLeft w:val="547"/>
          <w:marRight w:val="0"/>
          <w:marTop w:val="0"/>
          <w:marBottom w:val="0"/>
          <w:divBdr>
            <w:top w:val="none" w:sz="0" w:space="0" w:color="auto"/>
            <w:left w:val="none" w:sz="0" w:space="0" w:color="auto"/>
            <w:bottom w:val="none" w:sz="0" w:space="0" w:color="auto"/>
            <w:right w:val="none" w:sz="0" w:space="0" w:color="auto"/>
          </w:divBdr>
        </w:div>
      </w:divsChild>
    </w:div>
    <w:div w:id="653527180">
      <w:bodyDiv w:val="1"/>
      <w:marLeft w:val="0"/>
      <w:marRight w:val="0"/>
      <w:marTop w:val="0"/>
      <w:marBottom w:val="0"/>
      <w:divBdr>
        <w:top w:val="none" w:sz="0" w:space="0" w:color="auto"/>
        <w:left w:val="none" w:sz="0" w:space="0" w:color="auto"/>
        <w:bottom w:val="none" w:sz="0" w:space="0" w:color="auto"/>
        <w:right w:val="none" w:sz="0" w:space="0" w:color="auto"/>
      </w:divBdr>
    </w:div>
    <w:div w:id="659425432">
      <w:bodyDiv w:val="1"/>
      <w:marLeft w:val="0"/>
      <w:marRight w:val="0"/>
      <w:marTop w:val="0"/>
      <w:marBottom w:val="0"/>
      <w:divBdr>
        <w:top w:val="none" w:sz="0" w:space="0" w:color="auto"/>
        <w:left w:val="none" w:sz="0" w:space="0" w:color="auto"/>
        <w:bottom w:val="none" w:sz="0" w:space="0" w:color="auto"/>
        <w:right w:val="none" w:sz="0" w:space="0" w:color="auto"/>
      </w:divBdr>
    </w:div>
    <w:div w:id="661206006">
      <w:bodyDiv w:val="1"/>
      <w:marLeft w:val="0"/>
      <w:marRight w:val="0"/>
      <w:marTop w:val="0"/>
      <w:marBottom w:val="0"/>
      <w:divBdr>
        <w:top w:val="none" w:sz="0" w:space="0" w:color="auto"/>
        <w:left w:val="none" w:sz="0" w:space="0" w:color="auto"/>
        <w:bottom w:val="none" w:sz="0" w:space="0" w:color="auto"/>
        <w:right w:val="none" w:sz="0" w:space="0" w:color="auto"/>
      </w:divBdr>
      <w:divsChild>
        <w:div w:id="1437552757">
          <w:marLeft w:val="547"/>
          <w:marRight w:val="0"/>
          <w:marTop w:val="0"/>
          <w:marBottom w:val="0"/>
          <w:divBdr>
            <w:top w:val="none" w:sz="0" w:space="0" w:color="auto"/>
            <w:left w:val="none" w:sz="0" w:space="0" w:color="auto"/>
            <w:bottom w:val="none" w:sz="0" w:space="0" w:color="auto"/>
            <w:right w:val="none" w:sz="0" w:space="0" w:color="auto"/>
          </w:divBdr>
        </w:div>
      </w:divsChild>
    </w:div>
    <w:div w:id="663751022">
      <w:bodyDiv w:val="1"/>
      <w:marLeft w:val="0"/>
      <w:marRight w:val="0"/>
      <w:marTop w:val="0"/>
      <w:marBottom w:val="0"/>
      <w:divBdr>
        <w:top w:val="none" w:sz="0" w:space="0" w:color="auto"/>
        <w:left w:val="none" w:sz="0" w:space="0" w:color="auto"/>
        <w:bottom w:val="none" w:sz="0" w:space="0" w:color="auto"/>
        <w:right w:val="none" w:sz="0" w:space="0" w:color="auto"/>
      </w:divBdr>
      <w:divsChild>
        <w:div w:id="775909912">
          <w:marLeft w:val="547"/>
          <w:marRight w:val="0"/>
          <w:marTop w:val="0"/>
          <w:marBottom w:val="0"/>
          <w:divBdr>
            <w:top w:val="none" w:sz="0" w:space="0" w:color="auto"/>
            <w:left w:val="none" w:sz="0" w:space="0" w:color="auto"/>
            <w:bottom w:val="none" w:sz="0" w:space="0" w:color="auto"/>
            <w:right w:val="none" w:sz="0" w:space="0" w:color="auto"/>
          </w:divBdr>
        </w:div>
      </w:divsChild>
    </w:div>
    <w:div w:id="669941240">
      <w:bodyDiv w:val="1"/>
      <w:marLeft w:val="0"/>
      <w:marRight w:val="0"/>
      <w:marTop w:val="0"/>
      <w:marBottom w:val="0"/>
      <w:divBdr>
        <w:top w:val="none" w:sz="0" w:space="0" w:color="auto"/>
        <w:left w:val="none" w:sz="0" w:space="0" w:color="auto"/>
        <w:bottom w:val="none" w:sz="0" w:space="0" w:color="auto"/>
        <w:right w:val="none" w:sz="0" w:space="0" w:color="auto"/>
      </w:divBdr>
    </w:div>
    <w:div w:id="694964561">
      <w:bodyDiv w:val="1"/>
      <w:marLeft w:val="0"/>
      <w:marRight w:val="0"/>
      <w:marTop w:val="0"/>
      <w:marBottom w:val="0"/>
      <w:divBdr>
        <w:top w:val="none" w:sz="0" w:space="0" w:color="auto"/>
        <w:left w:val="none" w:sz="0" w:space="0" w:color="auto"/>
        <w:bottom w:val="none" w:sz="0" w:space="0" w:color="auto"/>
        <w:right w:val="none" w:sz="0" w:space="0" w:color="auto"/>
      </w:divBdr>
    </w:div>
    <w:div w:id="747649670">
      <w:bodyDiv w:val="1"/>
      <w:marLeft w:val="0"/>
      <w:marRight w:val="0"/>
      <w:marTop w:val="0"/>
      <w:marBottom w:val="0"/>
      <w:divBdr>
        <w:top w:val="none" w:sz="0" w:space="0" w:color="auto"/>
        <w:left w:val="none" w:sz="0" w:space="0" w:color="auto"/>
        <w:bottom w:val="none" w:sz="0" w:space="0" w:color="auto"/>
        <w:right w:val="none" w:sz="0" w:space="0" w:color="auto"/>
      </w:divBdr>
      <w:divsChild>
        <w:div w:id="1752239666">
          <w:marLeft w:val="547"/>
          <w:marRight w:val="0"/>
          <w:marTop w:val="0"/>
          <w:marBottom w:val="0"/>
          <w:divBdr>
            <w:top w:val="none" w:sz="0" w:space="0" w:color="auto"/>
            <w:left w:val="none" w:sz="0" w:space="0" w:color="auto"/>
            <w:bottom w:val="none" w:sz="0" w:space="0" w:color="auto"/>
            <w:right w:val="none" w:sz="0" w:space="0" w:color="auto"/>
          </w:divBdr>
        </w:div>
      </w:divsChild>
    </w:div>
    <w:div w:id="757023320">
      <w:bodyDiv w:val="1"/>
      <w:marLeft w:val="0"/>
      <w:marRight w:val="0"/>
      <w:marTop w:val="0"/>
      <w:marBottom w:val="0"/>
      <w:divBdr>
        <w:top w:val="none" w:sz="0" w:space="0" w:color="auto"/>
        <w:left w:val="none" w:sz="0" w:space="0" w:color="auto"/>
        <w:bottom w:val="none" w:sz="0" w:space="0" w:color="auto"/>
        <w:right w:val="none" w:sz="0" w:space="0" w:color="auto"/>
      </w:divBdr>
      <w:divsChild>
        <w:div w:id="1256473459">
          <w:marLeft w:val="547"/>
          <w:marRight w:val="0"/>
          <w:marTop w:val="0"/>
          <w:marBottom w:val="0"/>
          <w:divBdr>
            <w:top w:val="none" w:sz="0" w:space="0" w:color="auto"/>
            <w:left w:val="none" w:sz="0" w:space="0" w:color="auto"/>
            <w:bottom w:val="none" w:sz="0" w:space="0" w:color="auto"/>
            <w:right w:val="none" w:sz="0" w:space="0" w:color="auto"/>
          </w:divBdr>
        </w:div>
      </w:divsChild>
    </w:div>
    <w:div w:id="766121699">
      <w:bodyDiv w:val="1"/>
      <w:marLeft w:val="0"/>
      <w:marRight w:val="0"/>
      <w:marTop w:val="0"/>
      <w:marBottom w:val="0"/>
      <w:divBdr>
        <w:top w:val="none" w:sz="0" w:space="0" w:color="auto"/>
        <w:left w:val="none" w:sz="0" w:space="0" w:color="auto"/>
        <w:bottom w:val="none" w:sz="0" w:space="0" w:color="auto"/>
        <w:right w:val="none" w:sz="0" w:space="0" w:color="auto"/>
      </w:divBdr>
      <w:divsChild>
        <w:div w:id="2135518758">
          <w:marLeft w:val="547"/>
          <w:marRight w:val="0"/>
          <w:marTop w:val="0"/>
          <w:marBottom w:val="0"/>
          <w:divBdr>
            <w:top w:val="none" w:sz="0" w:space="0" w:color="auto"/>
            <w:left w:val="none" w:sz="0" w:space="0" w:color="auto"/>
            <w:bottom w:val="none" w:sz="0" w:space="0" w:color="auto"/>
            <w:right w:val="none" w:sz="0" w:space="0" w:color="auto"/>
          </w:divBdr>
        </w:div>
        <w:div w:id="1700426459">
          <w:marLeft w:val="547"/>
          <w:marRight w:val="0"/>
          <w:marTop w:val="0"/>
          <w:marBottom w:val="0"/>
          <w:divBdr>
            <w:top w:val="none" w:sz="0" w:space="0" w:color="auto"/>
            <w:left w:val="none" w:sz="0" w:space="0" w:color="auto"/>
            <w:bottom w:val="none" w:sz="0" w:space="0" w:color="auto"/>
            <w:right w:val="none" w:sz="0" w:space="0" w:color="auto"/>
          </w:divBdr>
        </w:div>
        <w:div w:id="1084499059">
          <w:marLeft w:val="547"/>
          <w:marRight w:val="0"/>
          <w:marTop w:val="0"/>
          <w:marBottom w:val="0"/>
          <w:divBdr>
            <w:top w:val="none" w:sz="0" w:space="0" w:color="auto"/>
            <w:left w:val="none" w:sz="0" w:space="0" w:color="auto"/>
            <w:bottom w:val="none" w:sz="0" w:space="0" w:color="auto"/>
            <w:right w:val="none" w:sz="0" w:space="0" w:color="auto"/>
          </w:divBdr>
        </w:div>
        <w:div w:id="1749033998">
          <w:marLeft w:val="547"/>
          <w:marRight w:val="0"/>
          <w:marTop w:val="0"/>
          <w:marBottom w:val="0"/>
          <w:divBdr>
            <w:top w:val="none" w:sz="0" w:space="0" w:color="auto"/>
            <w:left w:val="none" w:sz="0" w:space="0" w:color="auto"/>
            <w:bottom w:val="none" w:sz="0" w:space="0" w:color="auto"/>
            <w:right w:val="none" w:sz="0" w:space="0" w:color="auto"/>
          </w:divBdr>
        </w:div>
        <w:div w:id="251668709">
          <w:marLeft w:val="547"/>
          <w:marRight w:val="0"/>
          <w:marTop w:val="0"/>
          <w:marBottom w:val="0"/>
          <w:divBdr>
            <w:top w:val="none" w:sz="0" w:space="0" w:color="auto"/>
            <w:left w:val="none" w:sz="0" w:space="0" w:color="auto"/>
            <w:bottom w:val="none" w:sz="0" w:space="0" w:color="auto"/>
            <w:right w:val="none" w:sz="0" w:space="0" w:color="auto"/>
          </w:divBdr>
        </w:div>
        <w:div w:id="1515923276">
          <w:marLeft w:val="547"/>
          <w:marRight w:val="0"/>
          <w:marTop w:val="0"/>
          <w:marBottom w:val="0"/>
          <w:divBdr>
            <w:top w:val="none" w:sz="0" w:space="0" w:color="auto"/>
            <w:left w:val="none" w:sz="0" w:space="0" w:color="auto"/>
            <w:bottom w:val="none" w:sz="0" w:space="0" w:color="auto"/>
            <w:right w:val="none" w:sz="0" w:space="0" w:color="auto"/>
          </w:divBdr>
        </w:div>
      </w:divsChild>
    </w:div>
    <w:div w:id="811756801">
      <w:bodyDiv w:val="1"/>
      <w:marLeft w:val="0"/>
      <w:marRight w:val="0"/>
      <w:marTop w:val="0"/>
      <w:marBottom w:val="0"/>
      <w:divBdr>
        <w:top w:val="none" w:sz="0" w:space="0" w:color="auto"/>
        <w:left w:val="none" w:sz="0" w:space="0" w:color="auto"/>
        <w:bottom w:val="none" w:sz="0" w:space="0" w:color="auto"/>
        <w:right w:val="none" w:sz="0" w:space="0" w:color="auto"/>
      </w:divBdr>
    </w:div>
    <w:div w:id="828254372">
      <w:bodyDiv w:val="1"/>
      <w:marLeft w:val="0"/>
      <w:marRight w:val="0"/>
      <w:marTop w:val="0"/>
      <w:marBottom w:val="0"/>
      <w:divBdr>
        <w:top w:val="none" w:sz="0" w:space="0" w:color="auto"/>
        <w:left w:val="none" w:sz="0" w:space="0" w:color="auto"/>
        <w:bottom w:val="none" w:sz="0" w:space="0" w:color="auto"/>
        <w:right w:val="none" w:sz="0" w:space="0" w:color="auto"/>
      </w:divBdr>
    </w:div>
    <w:div w:id="850141834">
      <w:bodyDiv w:val="1"/>
      <w:marLeft w:val="0"/>
      <w:marRight w:val="0"/>
      <w:marTop w:val="0"/>
      <w:marBottom w:val="0"/>
      <w:divBdr>
        <w:top w:val="none" w:sz="0" w:space="0" w:color="auto"/>
        <w:left w:val="none" w:sz="0" w:space="0" w:color="auto"/>
        <w:bottom w:val="none" w:sz="0" w:space="0" w:color="auto"/>
        <w:right w:val="none" w:sz="0" w:space="0" w:color="auto"/>
      </w:divBdr>
      <w:divsChild>
        <w:div w:id="1179656322">
          <w:marLeft w:val="547"/>
          <w:marRight w:val="0"/>
          <w:marTop w:val="0"/>
          <w:marBottom w:val="0"/>
          <w:divBdr>
            <w:top w:val="none" w:sz="0" w:space="0" w:color="auto"/>
            <w:left w:val="none" w:sz="0" w:space="0" w:color="auto"/>
            <w:bottom w:val="none" w:sz="0" w:space="0" w:color="auto"/>
            <w:right w:val="none" w:sz="0" w:space="0" w:color="auto"/>
          </w:divBdr>
        </w:div>
      </w:divsChild>
    </w:div>
    <w:div w:id="864903441">
      <w:bodyDiv w:val="1"/>
      <w:marLeft w:val="0"/>
      <w:marRight w:val="0"/>
      <w:marTop w:val="0"/>
      <w:marBottom w:val="0"/>
      <w:divBdr>
        <w:top w:val="none" w:sz="0" w:space="0" w:color="auto"/>
        <w:left w:val="none" w:sz="0" w:space="0" w:color="auto"/>
        <w:bottom w:val="none" w:sz="0" w:space="0" w:color="auto"/>
        <w:right w:val="none" w:sz="0" w:space="0" w:color="auto"/>
      </w:divBdr>
      <w:divsChild>
        <w:div w:id="1574193672">
          <w:marLeft w:val="547"/>
          <w:marRight w:val="0"/>
          <w:marTop w:val="0"/>
          <w:marBottom w:val="0"/>
          <w:divBdr>
            <w:top w:val="none" w:sz="0" w:space="0" w:color="auto"/>
            <w:left w:val="none" w:sz="0" w:space="0" w:color="auto"/>
            <w:bottom w:val="none" w:sz="0" w:space="0" w:color="auto"/>
            <w:right w:val="none" w:sz="0" w:space="0" w:color="auto"/>
          </w:divBdr>
        </w:div>
      </w:divsChild>
    </w:div>
    <w:div w:id="919339498">
      <w:bodyDiv w:val="1"/>
      <w:marLeft w:val="0"/>
      <w:marRight w:val="0"/>
      <w:marTop w:val="0"/>
      <w:marBottom w:val="0"/>
      <w:divBdr>
        <w:top w:val="none" w:sz="0" w:space="0" w:color="auto"/>
        <w:left w:val="none" w:sz="0" w:space="0" w:color="auto"/>
        <w:bottom w:val="none" w:sz="0" w:space="0" w:color="auto"/>
        <w:right w:val="none" w:sz="0" w:space="0" w:color="auto"/>
      </w:divBdr>
      <w:divsChild>
        <w:div w:id="1004474996">
          <w:marLeft w:val="274"/>
          <w:marRight w:val="0"/>
          <w:marTop w:val="0"/>
          <w:marBottom w:val="0"/>
          <w:divBdr>
            <w:top w:val="none" w:sz="0" w:space="0" w:color="auto"/>
            <w:left w:val="none" w:sz="0" w:space="0" w:color="auto"/>
            <w:bottom w:val="none" w:sz="0" w:space="0" w:color="auto"/>
            <w:right w:val="none" w:sz="0" w:space="0" w:color="auto"/>
          </w:divBdr>
        </w:div>
        <w:div w:id="987516193">
          <w:marLeft w:val="274"/>
          <w:marRight w:val="0"/>
          <w:marTop w:val="0"/>
          <w:marBottom w:val="0"/>
          <w:divBdr>
            <w:top w:val="none" w:sz="0" w:space="0" w:color="auto"/>
            <w:left w:val="none" w:sz="0" w:space="0" w:color="auto"/>
            <w:bottom w:val="none" w:sz="0" w:space="0" w:color="auto"/>
            <w:right w:val="none" w:sz="0" w:space="0" w:color="auto"/>
          </w:divBdr>
        </w:div>
        <w:div w:id="1775787441">
          <w:marLeft w:val="274"/>
          <w:marRight w:val="0"/>
          <w:marTop w:val="0"/>
          <w:marBottom w:val="0"/>
          <w:divBdr>
            <w:top w:val="none" w:sz="0" w:space="0" w:color="auto"/>
            <w:left w:val="none" w:sz="0" w:space="0" w:color="auto"/>
            <w:bottom w:val="none" w:sz="0" w:space="0" w:color="auto"/>
            <w:right w:val="none" w:sz="0" w:space="0" w:color="auto"/>
          </w:divBdr>
        </w:div>
        <w:div w:id="1066338333">
          <w:marLeft w:val="274"/>
          <w:marRight w:val="0"/>
          <w:marTop w:val="0"/>
          <w:marBottom w:val="0"/>
          <w:divBdr>
            <w:top w:val="none" w:sz="0" w:space="0" w:color="auto"/>
            <w:left w:val="none" w:sz="0" w:space="0" w:color="auto"/>
            <w:bottom w:val="none" w:sz="0" w:space="0" w:color="auto"/>
            <w:right w:val="none" w:sz="0" w:space="0" w:color="auto"/>
          </w:divBdr>
        </w:div>
        <w:div w:id="488906021">
          <w:marLeft w:val="274"/>
          <w:marRight w:val="0"/>
          <w:marTop w:val="0"/>
          <w:marBottom w:val="0"/>
          <w:divBdr>
            <w:top w:val="none" w:sz="0" w:space="0" w:color="auto"/>
            <w:left w:val="none" w:sz="0" w:space="0" w:color="auto"/>
            <w:bottom w:val="none" w:sz="0" w:space="0" w:color="auto"/>
            <w:right w:val="none" w:sz="0" w:space="0" w:color="auto"/>
          </w:divBdr>
        </w:div>
        <w:div w:id="421412089">
          <w:marLeft w:val="274"/>
          <w:marRight w:val="0"/>
          <w:marTop w:val="0"/>
          <w:marBottom w:val="0"/>
          <w:divBdr>
            <w:top w:val="none" w:sz="0" w:space="0" w:color="auto"/>
            <w:left w:val="none" w:sz="0" w:space="0" w:color="auto"/>
            <w:bottom w:val="none" w:sz="0" w:space="0" w:color="auto"/>
            <w:right w:val="none" w:sz="0" w:space="0" w:color="auto"/>
          </w:divBdr>
        </w:div>
        <w:div w:id="1240559918">
          <w:marLeft w:val="274"/>
          <w:marRight w:val="0"/>
          <w:marTop w:val="0"/>
          <w:marBottom w:val="0"/>
          <w:divBdr>
            <w:top w:val="none" w:sz="0" w:space="0" w:color="auto"/>
            <w:left w:val="none" w:sz="0" w:space="0" w:color="auto"/>
            <w:bottom w:val="none" w:sz="0" w:space="0" w:color="auto"/>
            <w:right w:val="none" w:sz="0" w:space="0" w:color="auto"/>
          </w:divBdr>
        </w:div>
        <w:div w:id="1094983964">
          <w:marLeft w:val="274"/>
          <w:marRight w:val="0"/>
          <w:marTop w:val="0"/>
          <w:marBottom w:val="0"/>
          <w:divBdr>
            <w:top w:val="none" w:sz="0" w:space="0" w:color="auto"/>
            <w:left w:val="none" w:sz="0" w:space="0" w:color="auto"/>
            <w:bottom w:val="none" w:sz="0" w:space="0" w:color="auto"/>
            <w:right w:val="none" w:sz="0" w:space="0" w:color="auto"/>
          </w:divBdr>
        </w:div>
      </w:divsChild>
    </w:div>
    <w:div w:id="928318362">
      <w:bodyDiv w:val="1"/>
      <w:marLeft w:val="0"/>
      <w:marRight w:val="0"/>
      <w:marTop w:val="0"/>
      <w:marBottom w:val="0"/>
      <w:divBdr>
        <w:top w:val="none" w:sz="0" w:space="0" w:color="auto"/>
        <w:left w:val="none" w:sz="0" w:space="0" w:color="auto"/>
        <w:bottom w:val="none" w:sz="0" w:space="0" w:color="auto"/>
        <w:right w:val="none" w:sz="0" w:space="0" w:color="auto"/>
      </w:divBdr>
    </w:div>
    <w:div w:id="936838456">
      <w:bodyDiv w:val="1"/>
      <w:marLeft w:val="0"/>
      <w:marRight w:val="0"/>
      <w:marTop w:val="0"/>
      <w:marBottom w:val="0"/>
      <w:divBdr>
        <w:top w:val="none" w:sz="0" w:space="0" w:color="auto"/>
        <w:left w:val="none" w:sz="0" w:space="0" w:color="auto"/>
        <w:bottom w:val="none" w:sz="0" w:space="0" w:color="auto"/>
        <w:right w:val="none" w:sz="0" w:space="0" w:color="auto"/>
      </w:divBdr>
    </w:div>
    <w:div w:id="939222338">
      <w:bodyDiv w:val="1"/>
      <w:marLeft w:val="0"/>
      <w:marRight w:val="0"/>
      <w:marTop w:val="0"/>
      <w:marBottom w:val="0"/>
      <w:divBdr>
        <w:top w:val="none" w:sz="0" w:space="0" w:color="auto"/>
        <w:left w:val="none" w:sz="0" w:space="0" w:color="auto"/>
        <w:bottom w:val="none" w:sz="0" w:space="0" w:color="auto"/>
        <w:right w:val="none" w:sz="0" w:space="0" w:color="auto"/>
      </w:divBdr>
    </w:div>
    <w:div w:id="962923112">
      <w:bodyDiv w:val="1"/>
      <w:marLeft w:val="0"/>
      <w:marRight w:val="0"/>
      <w:marTop w:val="0"/>
      <w:marBottom w:val="0"/>
      <w:divBdr>
        <w:top w:val="none" w:sz="0" w:space="0" w:color="auto"/>
        <w:left w:val="none" w:sz="0" w:space="0" w:color="auto"/>
        <w:bottom w:val="none" w:sz="0" w:space="0" w:color="auto"/>
        <w:right w:val="none" w:sz="0" w:space="0" w:color="auto"/>
      </w:divBdr>
    </w:div>
    <w:div w:id="984819043">
      <w:bodyDiv w:val="1"/>
      <w:marLeft w:val="0"/>
      <w:marRight w:val="0"/>
      <w:marTop w:val="0"/>
      <w:marBottom w:val="0"/>
      <w:divBdr>
        <w:top w:val="none" w:sz="0" w:space="0" w:color="auto"/>
        <w:left w:val="none" w:sz="0" w:space="0" w:color="auto"/>
        <w:bottom w:val="none" w:sz="0" w:space="0" w:color="auto"/>
        <w:right w:val="none" w:sz="0" w:space="0" w:color="auto"/>
      </w:divBdr>
    </w:div>
    <w:div w:id="1007246557">
      <w:bodyDiv w:val="1"/>
      <w:marLeft w:val="0"/>
      <w:marRight w:val="0"/>
      <w:marTop w:val="0"/>
      <w:marBottom w:val="0"/>
      <w:divBdr>
        <w:top w:val="none" w:sz="0" w:space="0" w:color="auto"/>
        <w:left w:val="none" w:sz="0" w:space="0" w:color="auto"/>
        <w:bottom w:val="none" w:sz="0" w:space="0" w:color="auto"/>
        <w:right w:val="none" w:sz="0" w:space="0" w:color="auto"/>
      </w:divBdr>
    </w:div>
    <w:div w:id="1016081632">
      <w:bodyDiv w:val="1"/>
      <w:marLeft w:val="0"/>
      <w:marRight w:val="0"/>
      <w:marTop w:val="0"/>
      <w:marBottom w:val="0"/>
      <w:divBdr>
        <w:top w:val="none" w:sz="0" w:space="0" w:color="auto"/>
        <w:left w:val="none" w:sz="0" w:space="0" w:color="auto"/>
        <w:bottom w:val="none" w:sz="0" w:space="0" w:color="auto"/>
        <w:right w:val="none" w:sz="0" w:space="0" w:color="auto"/>
      </w:divBdr>
      <w:divsChild>
        <w:div w:id="1766996557">
          <w:marLeft w:val="547"/>
          <w:marRight w:val="0"/>
          <w:marTop w:val="0"/>
          <w:marBottom w:val="0"/>
          <w:divBdr>
            <w:top w:val="none" w:sz="0" w:space="0" w:color="auto"/>
            <w:left w:val="none" w:sz="0" w:space="0" w:color="auto"/>
            <w:bottom w:val="none" w:sz="0" w:space="0" w:color="auto"/>
            <w:right w:val="none" w:sz="0" w:space="0" w:color="auto"/>
          </w:divBdr>
        </w:div>
      </w:divsChild>
    </w:div>
    <w:div w:id="1049916061">
      <w:bodyDiv w:val="1"/>
      <w:marLeft w:val="0"/>
      <w:marRight w:val="0"/>
      <w:marTop w:val="0"/>
      <w:marBottom w:val="0"/>
      <w:divBdr>
        <w:top w:val="none" w:sz="0" w:space="0" w:color="auto"/>
        <w:left w:val="none" w:sz="0" w:space="0" w:color="auto"/>
        <w:bottom w:val="none" w:sz="0" w:space="0" w:color="auto"/>
        <w:right w:val="none" w:sz="0" w:space="0" w:color="auto"/>
      </w:divBdr>
      <w:divsChild>
        <w:div w:id="380634808">
          <w:marLeft w:val="547"/>
          <w:marRight w:val="0"/>
          <w:marTop w:val="0"/>
          <w:marBottom w:val="0"/>
          <w:divBdr>
            <w:top w:val="none" w:sz="0" w:space="0" w:color="auto"/>
            <w:left w:val="none" w:sz="0" w:space="0" w:color="auto"/>
            <w:bottom w:val="none" w:sz="0" w:space="0" w:color="auto"/>
            <w:right w:val="none" w:sz="0" w:space="0" w:color="auto"/>
          </w:divBdr>
        </w:div>
      </w:divsChild>
    </w:div>
    <w:div w:id="1113086672">
      <w:bodyDiv w:val="1"/>
      <w:marLeft w:val="0"/>
      <w:marRight w:val="0"/>
      <w:marTop w:val="0"/>
      <w:marBottom w:val="0"/>
      <w:divBdr>
        <w:top w:val="none" w:sz="0" w:space="0" w:color="auto"/>
        <w:left w:val="none" w:sz="0" w:space="0" w:color="auto"/>
        <w:bottom w:val="none" w:sz="0" w:space="0" w:color="auto"/>
        <w:right w:val="none" w:sz="0" w:space="0" w:color="auto"/>
      </w:divBdr>
    </w:div>
    <w:div w:id="1122767186">
      <w:bodyDiv w:val="1"/>
      <w:marLeft w:val="0"/>
      <w:marRight w:val="0"/>
      <w:marTop w:val="0"/>
      <w:marBottom w:val="0"/>
      <w:divBdr>
        <w:top w:val="none" w:sz="0" w:space="0" w:color="auto"/>
        <w:left w:val="none" w:sz="0" w:space="0" w:color="auto"/>
        <w:bottom w:val="none" w:sz="0" w:space="0" w:color="auto"/>
        <w:right w:val="none" w:sz="0" w:space="0" w:color="auto"/>
      </w:divBdr>
    </w:div>
    <w:div w:id="1125002196">
      <w:bodyDiv w:val="1"/>
      <w:marLeft w:val="0"/>
      <w:marRight w:val="0"/>
      <w:marTop w:val="0"/>
      <w:marBottom w:val="0"/>
      <w:divBdr>
        <w:top w:val="none" w:sz="0" w:space="0" w:color="auto"/>
        <w:left w:val="none" w:sz="0" w:space="0" w:color="auto"/>
        <w:bottom w:val="none" w:sz="0" w:space="0" w:color="auto"/>
        <w:right w:val="none" w:sz="0" w:space="0" w:color="auto"/>
      </w:divBdr>
      <w:divsChild>
        <w:div w:id="1657300914">
          <w:marLeft w:val="547"/>
          <w:marRight w:val="0"/>
          <w:marTop w:val="0"/>
          <w:marBottom w:val="0"/>
          <w:divBdr>
            <w:top w:val="none" w:sz="0" w:space="0" w:color="auto"/>
            <w:left w:val="none" w:sz="0" w:space="0" w:color="auto"/>
            <w:bottom w:val="none" w:sz="0" w:space="0" w:color="auto"/>
            <w:right w:val="none" w:sz="0" w:space="0" w:color="auto"/>
          </w:divBdr>
        </w:div>
      </w:divsChild>
    </w:div>
    <w:div w:id="1130711516">
      <w:bodyDiv w:val="1"/>
      <w:marLeft w:val="0"/>
      <w:marRight w:val="0"/>
      <w:marTop w:val="0"/>
      <w:marBottom w:val="0"/>
      <w:divBdr>
        <w:top w:val="none" w:sz="0" w:space="0" w:color="auto"/>
        <w:left w:val="none" w:sz="0" w:space="0" w:color="auto"/>
        <w:bottom w:val="none" w:sz="0" w:space="0" w:color="auto"/>
        <w:right w:val="none" w:sz="0" w:space="0" w:color="auto"/>
      </w:divBdr>
    </w:div>
    <w:div w:id="1149708152">
      <w:bodyDiv w:val="1"/>
      <w:marLeft w:val="0"/>
      <w:marRight w:val="0"/>
      <w:marTop w:val="0"/>
      <w:marBottom w:val="0"/>
      <w:divBdr>
        <w:top w:val="none" w:sz="0" w:space="0" w:color="auto"/>
        <w:left w:val="none" w:sz="0" w:space="0" w:color="auto"/>
        <w:bottom w:val="none" w:sz="0" w:space="0" w:color="auto"/>
        <w:right w:val="none" w:sz="0" w:space="0" w:color="auto"/>
      </w:divBdr>
      <w:divsChild>
        <w:div w:id="557939562">
          <w:marLeft w:val="547"/>
          <w:marRight w:val="0"/>
          <w:marTop w:val="0"/>
          <w:marBottom w:val="0"/>
          <w:divBdr>
            <w:top w:val="none" w:sz="0" w:space="0" w:color="auto"/>
            <w:left w:val="none" w:sz="0" w:space="0" w:color="auto"/>
            <w:bottom w:val="none" w:sz="0" w:space="0" w:color="auto"/>
            <w:right w:val="none" w:sz="0" w:space="0" w:color="auto"/>
          </w:divBdr>
        </w:div>
      </w:divsChild>
    </w:div>
    <w:div w:id="1152212687">
      <w:bodyDiv w:val="1"/>
      <w:marLeft w:val="0"/>
      <w:marRight w:val="0"/>
      <w:marTop w:val="0"/>
      <w:marBottom w:val="0"/>
      <w:divBdr>
        <w:top w:val="none" w:sz="0" w:space="0" w:color="auto"/>
        <w:left w:val="none" w:sz="0" w:space="0" w:color="auto"/>
        <w:bottom w:val="none" w:sz="0" w:space="0" w:color="auto"/>
        <w:right w:val="none" w:sz="0" w:space="0" w:color="auto"/>
      </w:divBdr>
    </w:div>
    <w:div w:id="1158228597">
      <w:bodyDiv w:val="1"/>
      <w:marLeft w:val="0"/>
      <w:marRight w:val="0"/>
      <w:marTop w:val="0"/>
      <w:marBottom w:val="0"/>
      <w:divBdr>
        <w:top w:val="none" w:sz="0" w:space="0" w:color="auto"/>
        <w:left w:val="none" w:sz="0" w:space="0" w:color="auto"/>
        <w:bottom w:val="none" w:sz="0" w:space="0" w:color="auto"/>
        <w:right w:val="none" w:sz="0" w:space="0" w:color="auto"/>
      </w:divBdr>
    </w:div>
    <w:div w:id="1199127520">
      <w:bodyDiv w:val="1"/>
      <w:marLeft w:val="0"/>
      <w:marRight w:val="0"/>
      <w:marTop w:val="0"/>
      <w:marBottom w:val="0"/>
      <w:divBdr>
        <w:top w:val="none" w:sz="0" w:space="0" w:color="auto"/>
        <w:left w:val="none" w:sz="0" w:space="0" w:color="auto"/>
        <w:bottom w:val="none" w:sz="0" w:space="0" w:color="auto"/>
        <w:right w:val="none" w:sz="0" w:space="0" w:color="auto"/>
      </w:divBdr>
    </w:div>
    <w:div w:id="1217471676">
      <w:bodyDiv w:val="1"/>
      <w:marLeft w:val="0"/>
      <w:marRight w:val="0"/>
      <w:marTop w:val="0"/>
      <w:marBottom w:val="0"/>
      <w:divBdr>
        <w:top w:val="none" w:sz="0" w:space="0" w:color="auto"/>
        <w:left w:val="none" w:sz="0" w:space="0" w:color="auto"/>
        <w:bottom w:val="none" w:sz="0" w:space="0" w:color="auto"/>
        <w:right w:val="none" w:sz="0" w:space="0" w:color="auto"/>
      </w:divBdr>
    </w:div>
    <w:div w:id="1241331363">
      <w:bodyDiv w:val="1"/>
      <w:marLeft w:val="0"/>
      <w:marRight w:val="0"/>
      <w:marTop w:val="0"/>
      <w:marBottom w:val="0"/>
      <w:divBdr>
        <w:top w:val="none" w:sz="0" w:space="0" w:color="auto"/>
        <w:left w:val="none" w:sz="0" w:space="0" w:color="auto"/>
        <w:bottom w:val="none" w:sz="0" w:space="0" w:color="auto"/>
        <w:right w:val="none" w:sz="0" w:space="0" w:color="auto"/>
      </w:divBdr>
    </w:div>
    <w:div w:id="1247573401">
      <w:bodyDiv w:val="1"/>
      <w:marLeft w:val="0"/>
      <w:marRight w:val="0"/>
      <w:marTop w:val="0"/>
      <w:marBottom w:val="0"/>
      <w:divBdr>
        <w:top w:val="none" w:sz="0" w:space="0" w:color="auto"/>
        <w:left w:val="none" w:sz="0" w:space="0" w:color="auto"/>
        <w:bottom w:val="none" w:sz="0" w:space="0" w:color="auto"/>
        <w:right w:val="none" w:sz="0" w:space="0" w:color="auto"/>
      </w:divBdr>
    </w:div>
    <w:div w:id="1265965408">
      <w:bodyDiv w:val="1"/>
      <w:marLeft w:val="0"/>
      <w:marRight w:val="0"/>
      <w:marTop w:val="0"/>
      <w:marBottom w:val="0"/>
      <w:divBdr>
        <w:top w:val="none" w:sz="0" w:space="0" w:color="auto"/>
        <w:left w:val="none" w:sz="0" w:space="0" w:color="auto"/>
        <w:bottom w:val="none" w:sz="0" w:space="0" w:color="auto"/>
        <w:right w:val="none" w:sz="0" w:space="0" w:color="auto"/>
      </w:divBdr>
    </w:div>
    <w:div w:id="1266234808">
      <w:bodyDiv w:val="1"/>
      <w:marLeft w:val="0"/>
      <w:marRight w:val="0"/>
      <w:marTop w:val="0"/>
      <w:marBottom w:val="0"/>
      <w:divBdr>
        <w:top w:val="none" w:sz="0" w:space="0" w:color="auto"/>
        <w:left w:val="none" w:sz="0" w:space="0" w:color="auto"/>
        <w:bottom w:val="none" w:sz="0" w:space="0" w:color="auto"/>
        <w:right w:val="none" w:sz="0" w:space="0" w:color="auto"/>
      </w:divBdr>
    </w:div>
    <w:div w:id="1266494554">
      <w:bodyDiv w:val="1"/>
      <w:marLeft w:val="0"/>
      <w:marRight w:val="0"/>
      <w:marTop w:val="0"/>
      <w:marBottom w:val="0"/>
      <w:divBdr>
        <w:top w:val="none" w:sz="0" w:space="0" w:color="auto"/>
        <w:left w:val="none" w:sz="0" w:space="0" w:color="auto"/>
        <w:bottom w:val="none" w:sz="0" w:space="0" w:color="auto"/>
        <w:right w:val="none" w:sz="0" w:space="0" w:color="auto"/>
      </w:divBdr>
      <w:divsChild>
        <w:div w:id="184175663">
          <w:marLeft w:val="547"/>
          <w:marRight w:val="0"/>
          <w:marTop w:val="0"/>
          <w:marBottom w:val="0"/>
          <w:divBdr>
            <w:top w:val="none" w:sz="0" w:space="0" w:color="auto"/>
            <w:left w:val="none" w:sz="0" w:space="0" w:color="auto"/>
            <w:bottom w:val="none" w:sz="0" w:space="0" w:color="auto"/>
            <w:right w:val="none" w:sz="0" w:space="0" w:color="auto"/>
          </w:divBdr>
        </w:div>
      </w:divsChild>
    </w:div>
    <w:div w:id="1284194893">
      <w:bodyDiv w:val="1"/>
      <w:marLeft w:val="0"/>
      <w:marRight w:val="0"/>
      <w:marTop w:val="0"/>
      <w:marBottom w:val="0"/>
      <w:divBdr>
        <w:top w:val="none" w:sz="0" w:space="0" w:color="auto"/>
        <w:left w:val="none" w:sz="0" w:space="0" w:color="auto"/>
        <w:bottom w:val="none" w:sz="0" w:space="0" w:color="auto"/>
        <w:right w:val="none" w:sz="0" w:space="0" w:color="auto"/>
      </w:divBdr>
    </w:div>
    <w:div w:id="1290016194">
      <w:bodyDiv w:val="1"/>
      <w:marLeft w:val="0"/>
      <w:marRight w:val="0"/>
      <w:marTop w:val="0"/>
      <w:marBottom w:val="0"/>
      <w:divBdr>
        <w:top w:val="none" w:sz="0" w:space="0" w:color="auto"/>
        <w:left w:val="none" w:sz="0" w:space="0" w:color="auto"/>
        <w:bottom w:val="none" w:sz="0" w:space="0" w:color="auto"/>
        <w:right w:val="none" w:sz="0" w:space="0" w:color="auto"/>
      </w:divBdr>
    </w:div>
    <w:div w:id="1309089115">
      <w:bodyDiv w:val="1"/>
      <w:marLeft w:val="0"/>
      <w:marRight w:val="0"/>
      <w:marTop w:val="0"/>
      <w:marBottom w:val="0"/>
      <w:divBdr>
        <w:top w:val="none" w:sz="0" w:space="0" w:color="auto"/>
        <w:left w:val="none" w:sz="0" w:space="0" w:color="auto"/>
        <w:bottom w:val="none" w:sz="0" w:space="0" w:color="auto"/>
        <w:right w:val="none" w:sz="0" w:space="0" w:color="auto"/>
      </w:divBdr>
    </w:div>
    <w:div w:id="1320226565">
      <w:bodyDiv w:val="1"/>
      <w:marLeft w:val="0"/>
      <w:marRight w:val="0"/>
      <w:marTop w:val="0"/>
      <w:marBottom w:val="0"/>
      <w:divBdr>
        <w:top w:val="none" w:sz="0" w:space="0" w:color="auto"/>
        <w:left w:val="none" w:sz="0" w:space="0" w:color="auto"/>
        <w:bottom w:val="none" w:sz="0" w:space="0" w:color="auto"/>
        <w:right w:val="none" w:sz="0" w:space="0" w:color="auto"/>
      </w:divBdr>
    </w:div>
    <w:div w:id="1320689864">
      <w:bodyDiv w:val="1"/>
      <w:marLeft w:val="0"/>
      <w:marRight w:val="0"/>
      <w:marTop w:val="0"/>
      <w:marBottom w:val="0"/>
      <w:divBdr>
        <w:top w:val="none" w:sz="0" w:space="0" w:color="auto"/>
        <w:left w:val="none" w:sz="0" w:space="0" w:color="auto"/>
        <w:bottom w:val="none" w:sz="0" w:space="0" w:color="auto"/>
        <w:right w:val="none" w:sz="0" w:space="0" w:color="auto"/>
      </w:divBdr>
      <w:divsChild>
        <w:div w:id="1019163420">
          <w:marLeft w:val="547"/>
          <w:marRight w:val="0"/>
          <w:marTop w:val="0"/>
          <w:marBottom w:val="0"/>
          <w:divBdr>
            <w:top w:val="none" w:sz="0" w:space="0" w:color="auto"/>
            <w:left w:val="none" w:sz="0" w:space="0" w:color="auto"/>
            <w:bottom w:val="none" w:sz="0" w:space="0" w:color="auto"/>
            <w:right w:val="none" w:sz="0" w:space="0" w:color="auto"/>
          </w:divBdr>
        </w:div>
      </w:divsChild>
    </w:div>
    <w:div w:id="1365250896">
      <w:bodyDiv w:val="1"/>
      <w:marLeft w:val="0"/>
      <w:marRight w:val="0"/>
      <w:marTop w:val="0"/>
      <w:marBottom w:val="0"/>
      <w:divBdr>
        <w:top w:val="none" w:sz="0" w:space="0" w:color="auto"/>
        <w:left w:val="none" w:sz="0" w:space="0" w:color="auto"/>
        <w:bottom w:val="none" w:sz="0" w:space="0" w:color="auto"/>
        <w:right w:val="none" w:sz="0" w:space="0" w:color="auto"/>
      </w:divBdr>
      <w:divsChild>
        <w:div w:id="310906259">
          <w:marLeft w:val="547"/>
          <w:marRight w:val="0"/>
          <w:marTop w:val="0"/>
          <w:marBottom w:val="0"/>
          <w:divBdr>
            <w:top w:val="none" w:sz="0" w:space="0" w:color="auto"/>
            <w:left w:val="none" w:sz="0" w:space="0" w:color="auto"/>
            <w:bottom w:val="none" w:sz="0" w:space="0" w:color="auto"/>
            <w:right w:val="none" w:sz="0" w:space="0" w:color="auto"/>
          </w:divBdr>
        </w:div>
      </w:divsChild>
    </w:div>
    <w:div w:id="1386875528">
      <w:bodyDiv w:val="1"/>
      <w:marLeft w:val="0"/>
      <w:marRight w:val="0"/>
      <w:marTop w:val="0"/>
      <w:marBottom w:val="0"/>
      <w:divBdr>
        <w:top w:val="none" w:sz="0" w:space="0" w:color="auto"/>
        <w:left w:val="none" w:sz="0" w:space="0" w:color="auto"/>
        <w:bottom w:val="none" w:sz="0" w:space="0" w:color="auto"/>
        <w:right w:val="none" w:sz="0" w:space="0" w:color="auto"/>
      </w:divBdr>
      <w:divsChild>
        <w:div w:id="1709139283">
          <w:marLeft w:val="547"/>
          <w:marRight w:val="0"/>
          <w:marTop w:val="0"/>
          <w:marBottom w:val="0"/>
          <w:divBdr>
            <w:top w:val="none" w:sz="0" w:space="0" w:color="auto"/>
            <w:left w:val="none" w:sz="0" w:space="0" w:color="auto"/>
            <w:bottom w:val="none" w:sz="0" w:space="0" w:color="auto"/>
            <w:right w:val="none" w:sz="0" w:space="0" w:color="auto"/>
          </w:divBdr>
        </w:div>
      </w:divsChild>
    </w:div>
    <w:div w:id="1395397883">
      <w:bodyDiv w:val="1"/>
      <w:marLeft w:val="0"/>
      <w:marRight w:val="0"/>
      <w:marTop w:val="0"/>
      <w:marBottom w:val="0"/>
      <w:divBdr>
        <w:top w:val="none" w:sz="0" w:space="0" w:color="auto"/>
        <w:left w:val="none" w:sz="0" w:space="0" w:color="auto"/>
        <w:bottom w:val="none" w:sz="0" w:space="0" w:color="auto"/>
        <w:right w:val="none" w:sz="0" w:space="0" w:color="auto"/>
      </w:divBdr>
    </w:div>
    <w:div w:id="1448505241">
      <w:bodyDiv w:val="1"/>
      <w:marLeft w:val="0"/>
      <w:marRight w:val="0"/>
      <w:marTop w:val="0"/>
      <w:marBottom w:val="0"/>
      <w:divBdr>
        <w:top w:val="none" w:sz="0" w:space="0" w:color="auto"/>
        <w:left w:val="none" w:sz="0" w:space="0" w:color="auto"/>
        <w:bottom w:val="none" w:sz="0" w:space="0" w:color="auto"/>
        <w:right w:val="none" w:sz="0" w:space="0" w:color="auto"/>
      </w:divBdr>
      <w:divsChild>
        <w:div w:id="606887308">
          <w:marLeft w:val="547"/>
          <w:marRight w:val="0"/>
          <w:marTop w:val="0"/>
          <w:marBottom w:val="0"/>
          <w:divBdr>
            <w:top w:val="none" w:sz="0" w:space="0" w:color="auto"/>
            <w:left w:val="none" w:sz="0" w:space="0" w:color="auto"/>
            <w:bottom w:val="none" w:sz="0" w:space="0" w:color="auto"/>
            <w:right w:val="none" w:sz="0" w:space="0" w:color="auto"/>
          </w:divBdr>
        </w:div>
      </w:divsChild>
    </w:div>
    <w:div w:id="1454249132">
      <w:bodyDiv w:val="1"/>
      <w:marLeft w:val="0"/>
      <w:marRight w:val="0"/>
      <w:marTop w:val="0"/>
      <w:marBottom w:val="0"/>
      <w:divBdr>
        <w:top w:val="none" w:sz="0" w:space="0" w:color="auto"/>
        <w:left w:val="none" w:sz="0" w:space="0" w:color="auto"/>
        <w:bottom w:val="none" w:sz="0" w:space="0" w:color="auto"/>
        <w:right w:val="none" w:sz="0" w:space="0" w:color="auto"/>
      </w:divBdr>
    </w:div>
    <w:div w:id="1469661467">
      <w:bodyDiv w:val="1"/>
      <w:marLeft w:val="0"/>
      <w:marRight w:val="0"/>
      <w:marTop w:val="0"/>
      <w:marBottom w:val="0"/>
      <w:divBdr>
        <w:top w:val="none" w:sz="0" w:space="0" w:color="auto"/>
        <w:left w:val="none" w:sz="0" w:space="0" w:color="auto"/>
        <w:bottom w:val="none" w:sz="0" w:space="0" w:color="auto"/>
        <w:right w:val="none" w:sz="0" w:space="0" w:color="auto"/>
      </w:divBdr>
    </w:div>
    <w:div w:id="1483695541">
      <w:bodyDiv w:val="1"/>
      <w:marLeft w:val="0"/>
      <w:marRight w:val="0"/>
      <w:marTop w:val="0"/>
      <w:marBottom w:val="0"/>
      <w:divBdr>
        <w:top w:val="none" w:sz="0" w:space="0" w:color="auto"/>
        <w:left w:val="none" w:sz="0" w:space="0" w:color="auto"/>
        <w:bottom w:val="none" w:sz="0" w:space="0" w:color="auto"/>
        <w:right w:val="none" w:sz="0" w:space="0" w:color="auto"/>
      </w:divBdr>
    </w:div>
    <w:div w:id="1490748174">
      <w:bodyDiv w:val="1"/>
      <w:marLeft w:val="0"/>
      <w:marRight w:val="0"/>
      <w:marTop w:val="0"/>
      <w:marBottom w:val="0"/>
      <w:divBdr>
        <w:top w:val="none" w:sz="0" w:space="0" w:color="auto"/>
        <w:left w:val="none" w:sz="0" w:space="0" w:color="auto"/>
        <w:bottom w:val="none" w:sz="0" w:space="0" w:color="auto"/>
        <w:right w:val="none" w:sz="0" w:space="0" w:color="auto"/>
      </w:divBdr>
    </w:div>
    <w:div w:id="1518807232">
      <w:bodyDiv w:val="1"/>
      <w:marLeft w:val="0"/>
      <w:marRight w:val="0"/>
      <w:marTop w:val="0"/>
      <w:marBottom w:val="0"/>
      <w:divBdr>
        <w:top w:val="none" w:sz="0" w:space="0" w:color="auto"/>
        <w:left w:val="none" w:sz="0" w:space="0" w:color="auto"/>
        <w:bottom w:val="none" w:sz="0" w:space="0" w:color="auto"/>
        <w:right w:val="none" w:sz="0" w:space="0" w:color="auto"/>
      </w:divBdr>
    </w:div>
    <w:div w:id="1524661784">
      <w:bodyDiv w:val="1"/>
      <w:marLeft w:val="0"/>
      <w:marRight w:val="0"/>
      <w:marTop w:val="0"/>
      <w:marBottom w:val="0"/>
      <w:divBdr>
        <w:top w:val="none" w:sz="0" w:space="0" w:color="auto"/>
        <w:left w:val="none" w:sz="0" w:space="0" w:color="auto"/>
        <w:bottom w:val="none" w:sz="0" w:space="0" w:color="auto"/>
        <w:right w:val="none" w:sz="0" w:space="0" w:color="auto"/>
      </w:divBdr>
    </w:div>
    <w:div w:id="1524705488">
      <w:bodyDiv w:val="1"/>
      <w:marLeft w:val="0"/>
      <w:marRight w:val="0"/>
      <w:marTop w:val="0"/>
      <w:marBottom w:val="0"/>
      <w:divBdr>
        <w:top w:val="none" w:sz="0" w:space="0" w:color="auto"/>
        <w:left w:val="none" w:sz="0" w:space="0" w:color="auto"/>
        <w:bottom w:val="none" w:sz="0" w:space="0" w:color="auto"/>
        <w:right w:val="none" w:sz="0" w:space="0" w:color="auto"/>
      </w:divBdr>
      <w:divsChild>
        <w:div w:id="1790247104">
          <w:marLeft w:val="446"/>
          <w:marRight w:val="0"/>
          <w:marTop w:val="0"/>
          <w:marBottom w:val="0"/>
          <w:divBdr>
            <w:top w:val="none" w:sz="0" w:space="0" w:color="auto"/>
            <w:left w:val="none" w:sz="0" w:space="0" w:color="auto"/>
            <w:bottom w:val="none" w:sz="0" w:space="0" w:color="auto"/>
            <w:right w:val="none" w:sz="0" w:space="0" w:color="auto"/>
          </w:divBdr>
        </w:div>
        <w:div w:id="367026287">
          <w:marLeft w:val="446"/>
          <w:marRight w:val="0"/>
          <w:marTop w:val="0"/>
          <w:marBottom w:val="0"/>
          <w:divBdr>
            <w:top w:val="none" w:sz="0" w:space="0" w:color="auto"/>
            <w:left w:val="none" w:sz="0" w:space="0" w:color="auto"/>
            <w:bottom w:val="none" w:sz="0" w:space="0" w:color="auto"/>
            <w:right w:val="none" w:sz="0" w:space="0" w:color="auto"/>
          </w:divBdr>
        </w:div>
        <w:div w:id="258757934">
          <w:marLeft w:val="446"/>
          <w:marRight w:val="0"/>
          <w:marTop w:val="0"/>
          <w:marBottom w:val="0"/>
          <w:divBdr>
            <w:top w:val="none" w:sz="0" w:space="0" w:color="auto"/>
            <w:left w:val="none" w:sz="0" w:space="0" w:color="auto"/>
            <w:bottom w:val="none" w:sz="0" w:space="0" w:color="auto"/>
            <w:right w:val="none" w:sz="0" w:space="0" w:color="auto"/>
          </w:divBdr>
        </w:div>
        <w:div w:id="1359546702">
          <w:marLeft w:val="446"/>
          <w:marRight w:val="0"/>
          <w:marTop w:val="0"/>
          <w:marBottom w:val="0"/>
          <w:divBdr>
            <w:top w:val="none" w:sz="0" w:space="0" w:color="auto"/>
            <w:left w:val="none" w:sz="0" w:space="0" w:color="auto"/>
            <w:bottom w:val="none" w:sz="0" w:space="0" w:color="auto"/>
            <w:right w:val="none" w:sz="0" w:space="0" w:color="auto"/>
          </w:divBdr>
        </w:div>
        <w:div w:id="1942372922">
          <w:marLeft w:val="446"/>
          <w:marRight w:val="0"/>
          <w:marTop w:val="0"/>
          <w:marBottom w:val="0"/>
          <w:divBdr>
            <w:top w:val="none" w:sz="0" w:space="0" w:color="auto"/>
            <w:left w:val="none" w:sz="0" w:space="0" w:color="auto"/>
            <w:bottom w:val="none" w:sz="0" w:space="0" w:color="auto"/>
            <w:right w:val="none" w:sz="0" w:space="0" w:color="auto"/>
          </w:divBdr>
        </w:div>
        <w:div w:id="985666788">
          <w:marLeft w:val="446"/>
          <w:marRight w:val="0"/>
          <w:marTop w:val="0"/>
          <w:marBottom w:val="0"/>
          <w:divBdr>
            <w:top w:val="none" w:sz="0" w:space="0" w:color="auto"/>
            <w:left w:val="none" w:sz="0" w:space="0" w:color="auto"/>
            <w:bottom w:val="none" w:sz="0" w:space="0" w:color="auto"/>
            <w:right w:val="none" w:sz="0" w:space="0" w:color="auto"/>
          </w:divBdr>
        </w:div>
        <w:div w:id="1274048559">
          <w:marLeft w:val="446"/>
          <w:marRight w:val="0"/>
          <w:marTop w:val="0"/>
          <w:marBottom w:val="0"/>
          <w:divBdr>
            <w:top w:val="none" w:sz="0" w:space="0" w:color="auto"/>
            <w:left w:val="none" w:sz="0" w:space="0" w:color="auto"/>
            <w:bottom w:val="none" w:sz="0" w:space="0" w:color="auto"/>
            <w:right w:val="none" w:sz="0" w:space="0" w:color="auto"/>
          </w:divBdr>
        </w:div>
      </w:divsChild>
    </w:div>
    <w:div w:id="1545755292">
      <w:bodyDiv w:val="1"/>
      <w:marLeft w:val="0"/>
      <w:marRight w:val="0"/>
      <w:marTop w:val="0"/>
      <w:marBottom w:val="0"/>
      <w:divBdr>
        <w:top w:val="none" w:sz="0" w:space="0" w:color="auto"/>
        <w:left w:val="none" w:sz="0" w:space="0" w:color="auto"/>
        <w:bottom w:val="none" w:sz="0" w:space="0" w:color="auto"/>
        <w:right w:val="none" w:sz="0" w:space="0" w:color="auto"/>
      </w:divBdr>
      <w:divsChild>
        <w:div w:id="1135214717">
          <w:marLeft w:val="274"/>
          <w:marRight w:val="0"/>
          <w:marTop w:val="0"/>
          <w:marBottom w:val="0"/>
          <w:divBdr>
            <w:top w:val="none" w:sz="0" w:space="0" w:color="auto"/>
            <w:left w:val="none" w:sz="0" w:space="0" w:color="auto"/>
            <w:bottom w:val="none" w:sz="0" w:space="0" w:color="auto"/>
            <w:right w:val="none" w:sz="0" w:space="0" w:color="auto"/>
          </w:divBdr>
        </w:div>
        <w:div w:id="1298562741">
          <w:marLeft w:val="274"/>
          <w:marRight w:val="0"/>
          <w:marTop w:val="0"/>
          <w:marBottom w:val="0"/>
          <w:divBdr>
            <w:top w:val="none" w:sz="0" w:space="0" w:color="auto"/>
            <w:left w:val="none" w:sz="0" w:space="0" w:color="auto"/>
            <w:bottom w:val="none" w:sz="0" w:space="0" w:color="auto"/>
            <w:right w:val="none" w:sz="0" w:space="0" w:color="auto"/>
          </w:divBdr>
        </w:div>
        <w:div w:id="1984118028">
          <w:marLeft w:val="274"/>
          <w:marRight w:val="0"/>
          <w:marTop w:val="0"/>
          <w:marBottom w:val="0"/>
          <w:divBdr>
            <w:top w:val="none" w:sz="0" w:space="0" w:color="auto"/>
            <w:left w:val="none" w:sz="0" w:space="0" w:color="auto"/>
            <w:bottom w:val="none" w:sz="0" w:space="0" w:color="auto"/>
            <w:right w:val="none" w:sz="0" w:space="0" w:color="auto"/>
          </w:divBdr>
        </w:div>
        <w:div w:id="1008750964">
          <w:marLeft w:val="274"/>
          <w:marRight w:val="0"/>
          <w:marTop w:val="0"/>
          <w:marBottom w:val="0"/>
          <w:divBdr>
            <w:top w:val="none" w:sz="0" w:space="0" w:color="auto"/>
            <w:left w:val="none" w:sz="0" w:space="0" w:color="auto"/>
            <w:bottom w:val="none" w:sz="0" w:space="0" w:color="auto"/>
            <w:right w:val="none" w:sz="0" w:space="0" w:color="auto"/>
          </w:divBdr>
        </w:div>
        <w:div w:id="1272543594">
          <w:marLeft w:val="274"/>
          <w:marRight w:val="0"/>
          <w:marTop w:val="0"/>
          <w:marBottom w:val="0"/>
          <w:divBdr>
            <w:top w:val="none" w:sz="0" w:space="0" w:color="auto"/>
            <w:left w:val="none" w:sz="0" w:space="0" w:color="auto"/>
            <w:bottom w:val="none" w:sz="0" w:space="0" w:color="auto"/>
            <w:right w:val="none" w:sz="0" w:space="0" w:color="auto"/>
          </w:divBdr>
        </w:div>
        <w:div w:id="269943534">
          <w:marLeft w:val="274"/>
          <w:marRight w:val="0"/>
          <w:marTop w:val="0"/>
          <w:marBottom w:val="0"/>
          <w:divBdr>
            <w:top w:val="none" w:sz="0" w:space="0" w:color="auto"/>
            <w:left w:val="none" w:sz="0" w:space="0" w:color="auto"/>
            <w:bottom w:val="none" w:sz="0" w:space="0" w:color="auto"/>
            <w:right w:val="none" w:sz="0" w:space="0" w:color="auto"/>
          </w:divBdr>
        </w:div>
      </w:divsChild>
    </w:div>
    <w:div w:id="1575241488">
      <w:bodyDiv w:val="1"/>
      <w:marLeft w:val="0"/>
      <w:marRight w:val="0"/>
      <w:marTop w:val="0"/>
      <w:marBottom w:val="0"/>
      <w:divBdr>
        <w:top w:val="none" w:sz="0" w:space="0" w:color="auto"/>
        <w:left w:val="none" w:sz="0" w:space="0" w:color="auto"/>
        <w:bottom w:val="none" w:sz="0" w:space="0" w:color="auto"/>
        <w:right w:val="none" w:sz="0" w:space="0" w:color="auto"/>
      </w:divBdr>
    </w:div>
    <w:div w:id="1583031016">
      <w:bodyDiv w:val="1"/>
      <w:marLeft w:val="0"/>
      <w:marRight w:val="0"/>
      <w:marTop w:val="0"/>
      <w:marBottom w:val="0"/>
      <w:divBdr>
        <w:top w:val="none" w:sz="0" w:space="0" w:color="auto"/>
        <w:left w:val="none" w:sz="0" w:space="0" w:color="auto"/>
        <w:bottom w:val="none" w:sz="0" w:space="0" w:color="auto"/>
        <w:right w:val="none" w:sz="0" w:space="0" w:color="auto"/>
      </w:divBdr>
      <w:divsChild>
        <w:div w:id="556555066">
          <w:marLeft w:val="547"/>
          <w:marRight w:val="0"/>
          <w:marTop w:val="0"/>
          <w:marBottom w:val="0"/>
          <w:divBdr>
            <w:top w:val="none" w:sz="0" w:space="0" w:color="auto"/>
            <w:left w:val="none" w:sz="0" w:space="0" w:color="auto"/>
            <w:bottom w:val="none" w:sz="0" w:space="0" w:color="auto"/>
            <w:right w:val="none" w:sz="0" w:space="0" w:color="auto"/>
          </w:divBdr>
        </w:div>
      </w:divsChild>
    </w:div>
    <w:div w:id="1659579747">
      <w:bodyDiv w:val="1"/>
      <w:marLeft w:val="0"/>
      <w:marRight w:val="0"/>
      <w:marTop w:val="0"/>
      <w:marBottom w:val="0"/>
      <w:divBdr>
        <w:top w:val="none" w:sz="0" w:space="0" w:color="auto"/>
        <w:left w:val="none" w:sz="0" w:space="0" w:color="auto"/>
        <w:bottom w:val="none" w:sz="0" w:space="0" w:color="auto"/>
        <w:right w:val="none" w:sz="0" w:space="0" w:color="auto"/>
      </w:divBdr>
    </w:div>
    <w:div w:id="1687366480">
      <w:bodyDiv w:val="1"/>
      <w:marLeft w:val="0"/>
      <w:marRight w:val="0"/>
      <w:marTop w:val="0"/>
      <w:marBottom w:val="0"/>
      <w:divBdr>
        <w:top w:val="none" w:sz="0" w:space="0" w:color="auto"/>
        <w:left w:val="none" w:sz="0" w:space="0" w:color="auto"/>
        <w:bottom w:val="none" w:sz="0" w:space="0" w:color="auto"/>
        <w:right w:val="none" w:sz="0" w:space="0" w:color="auto"/>
      </w:divBdr>
    </w:div>
    <w:div w:id="1700936853">
      <w:bodyDiv w:val="1"/>
      <w:marLeft w:val="0"/>
      <w:marRight w:val="0"/>
      <w:marTop w:val="0"/>
      <w:marBottom w:val="0"/>
      <w:divBdr>
        <w:top w:val="none" w:sz="0" w:space="0" w:color="auto"/>
        <w:left w:val="none" w:sz="0" w:space="0" w:color="auto"/>
        <w:bottom w:val="none" w:sz="0" w:space="0" w:color="auto"/>
        <w:right w:val="none" w:sz="0" w:space="0" w:color="auto"/>
      </w:divBdr>
    </w:div>
    <w:div w:id="1722514538">
      <w:bodyDiv w:val="1"/>
      <w:marLeft w:val="0"/>
      <w:marRight w:val="0"/>
      <w:marTop w:val="0"/>
      <w:marBottom w:val="0"/>
      <w:divBdr>
        <w:top w:val="none" w:sz="0" w:space="0" w:color="auto"/>
        <w:left w:val="none" w:sz="0" w:space="0" w:color="auto"/>
        <w:bottom w:val="none" w:sz="0" w:space="0" w:color="auto"/>
        <w:right w:val="none" w:sz="0" w:space="0" w:color="auto"/>
      </w:divBdr>
      <w:divsChild>
        <w:div w:id="1090154943">
          <w:marLeft w:val="547"/>
          <w:marRight w:val="0"/>
          <w:marTop w:val="0"/>
          <w:marBottom w:val="0"/>
          <w:divBdr>
            <w:top w:val="none" w:sz="0" w:space="0" w:color="auto"/>
            <w:left w:val="none" w:sz="0" w:space="0" w:color="auto"/>
            <w:bottom w:val="none" w:sz="0" w:space="0" w:color="auto"/>
            <w:right w:val="none" w:sz="0" w:space="0" w:color="auto"/>
          </w:divBdr>
        </w:div>
      </w:divsChild>
    </w:div>
    <w:div w:id="1724059888">
      <w:bodyDiv w:val="1"/>
      <w:marLeft w:val="0"/>
      <w:marRight w:val="0"/>
      <w:marTop w:val="0"/>
      <w:marBottom w:val="0"/>
      <w:divBdr>
        <w:top w:val="none" w:sz="0" w:space="0" w:color="auto"/>
        <w:left w:val="none" w:sz="0" w:space="0" w:color="auto"/>
        <w:bottom w:val="none" w:sz="0" w:space="0" w:color="auto"/>
        <w:right w:val="none" w:sz="0" w:space="0" w:color="auto"/>
      </w:divBdr>
      <w:divsChild>
        <w:div w:id="25182208">
          <w:marLeft w:val="547"/>
          <w:marRight w:val="0"/>
          <w:marTop w:val="0"/>
          <w:marBottom w:val="0"/>
          <w:divBdr>
            <w:top w:val="none" w:sz="0" w:space="0" w:color="auto"/>
            <w:left w:val="none" w:sz="0" w:space="0" w:color="auto"/>
            <w:bottom w:val="none" w:sz="0" w:space="0" w:color="auto"/>
            <w:right w:val="none" w:sz="0" w:space="0" w:color="auto"/>
          </w:divBdr>
        </w:div>
      </w:divsChild>
    </w:div>
    <w:div w:id="1751191287">
      <w:bodyDiv w:val="1"/>
      <w:marLeft w:val="0"/>
      <w:marRight w:val="0"/>
      <w:marTop w:val="0"/>
      <w:marBottom w:val="0"/>
      <w:divBdr>
        <w:top w:val="none" w:sz="0" w:space="0" w:color="auto"/>
        <w:left w:val="none" w:sz="0" w:space="0" w:color="auto"/>
        <w:bottom w:val="none" w:sz="0" w:space="0" w:color="auto"/>
        <w:right w:val="none" w:sz="0" w:space="0" w:color="auto"/>
      </w:divBdr>
    </w:div>
    <w:div w:id="1760639700">
      <w:bodyDiv w:val="1"/>
      <w:marLeft w:val="0"/>
      <w:marRight w:val="0"/>
      <w:marTop w:val="0"/>
      <w:marBottom w:val="0"/>
      <w:divBdr>
        <w:top w:val="none" w:sz="0" w:space="0" w:color="auto"/>
        <w:left w:val="none" w:sz="0" w:space="0" w:color="auto"/>
        <w:bottom w:val="none" w:sz="0" w:space="0" w:color="auto"/>
        <w:right w:val="none" w:sz="0" w:space="0" w:color="auto"/>
      </w:divBdr>
    </w:div>
    <w:div w:id="1877697912">
      <w:bodyDiv w:val="1"/>
      <w:marLeft w:val="0"/>
      <w:marRight w:val="0"/>
      <w:marTop w:val="0"/>
      <w:marBottom w:val="0"/>
      <w:divBdr>
        <w:top w:val="none" w:sz="0" w:space="0" w:color="auto"/>
        <w:left w:val="none" w:sz="0" w:space="0" w:color="auto"/>
        <w:bottom w:val="none" w:sz="0" w:space="0" w:color="auto"/>
        <w:right w:val="none" w:sz="0" w:space="0" w:color="auto"/>
      </w:divBdr>
      <w:divsChild>
        <w:div w:id="956373640">
          <w:marLeft w:val="274"/>
          <w:marRight w:val="0"/>
          <w:marTop w:val="0"/>
          <w:marBottom w:val="0"/>
          <w:divBdr>
            <w:top w:val="none" w:sz="0" w:space="0" w:color="auto"/>
            <w:left w:val="none" w:sz="0" w:space="0" w:color="auto"/>
            <w:bottom w:val="none" w:sz="0" w:space="0" w:color="auto"/>
            <w:right w:val="none" w:sz="0" w:space="0" w:color="auto"/>
          </w:divBdr>
        </w:div>
        <w:div w:id="1408308592">
          <w:marLeft w:val="274"/>
          <w:marRight w:val="0"/>
          <w:marTop w:val="0"/>
          <w:marBottom w:val="0"/>
          <w:divBdr>
            <w:top w:val="none" w:sz="0" w:space="0" w:color="auto"/>
            <w:left w:val="none" w:sz="0" w:space="0" w:color="auto"/>
            <w:bottom w:val="none" w:sz="0" w:space="0" w:color="auto"/>
            <w:right w:val="none" w:sz="0" w:space="0" w:color="auto"/>
          </w:divBdr>
        </w:div>
        <w:div w:id="1026104672">
          <w:marLeft w:val="274"/>
          <w:marRight w:val="0"/>
          <w:marTop w:val="0"/>
          <w:marBottom w:val="0"/>
          <w:divBdr>
            <w:top w:val="none" w:sz="0" w:space="0" w:color="auto"/>
            <w:left w:val="none" w:sz="0" w:space="0" w:color="auto"/>
            <w:bottom w:val="none" w:sz="0" w:space="0" w:color="auto"/>
            <w:right w:val="none" w:sz="0" w:space="0" w:color="auto"/>
          </w:divBdr>
        </w:div>
        <w:div w:id="532616091">
          <w:marLeft w:val="274"/>
          <w:marRight w:val="0"/>
          <w:marTop w:val="0"/>
          <w:marBottom w:val="0"/>
          <w:divBdr>
            <w:top w:val="none" w:sz="0" w:space="0" w:color="auto"/>
            <w:left w:val="none" w:sz="0" w:space="0" w:color="auto"/>
            <w:bottom w:val="none" w:sz="0" w:space="0" w:color="auto"/>
            <w:right w:val="none" w:sz="0" w:space="0" w:color="auto"/>
          </w:divBdr>
        </w:div>
        <w:div w:id="1756781974">
          <w:marLeft w:val="274"/>
          <w:marRight w:val="0"/>
          <w:marTop w:val="0"/>
          <w:marBottom w:val="0"/>
          <w:divBdr>
            <w:top w:val="none" w:sz="0" w:space="0" w:color="auto"/>
            <w:left w:val="none" w:sz="0" w:space="0" w:color="auto"/>
            <w:bottom w:val="none" w:sz="0" w:space="0" w:color="auto"/>
            <w:right w:val="none" w:sz="0" w:space="0" w:color="auto"/>
          </w:divBdr>
        </w:div>
        <w:div w:id="905725920">
          <w:marLeft w:val="274"/>
          <w:marRight w:val="0"/>
          <w:marTop w:val="0"/>
          <w:marBottom w:val="0"/>
          <w:divBdr>
            <w:top w:val="none" w:sz="0" w:space="0" w:color="auto"/>
            <w:left w:val="none" w:sz="0" w:space="0" w:color="auto"/>
            <w:bottom w:val="none" w:sz="0" w:space="0" w:color="auto"/>
            <w:right w:val="none" w:sz="0" w:space="0" w:color="auto"/>
          </w:divBdr>
        </w:div>
        <w:div w:id="679350566">
          <w:marLeft w:val="274"/>
          <w:marRight w:val="0"/>
          <w:marTop w:val="0"/>
          <w:marBottom w:val="0"/>
          <w:divBdr>
            <w:top w:val="none" w:sz="0" w:space="0" w:color="auto"/>
            <w:left w:val="none" w:sz="0" w:space="0" w:color="auto"/>
            <w:bottom w:val="none" w:sz="0" w:space="0" w:color="auto"/>
            <w:right w:val="none" w:sz="0" w:space="0" w:color="auto"/>
          </w:divBdr>
        </w:div>
      </w:divsChild>
    </w:div>
    <w:div w:id="1890190016">
      <w:bodyDiv w:val="1"/>
      <w:marLeft w:val="0"/>
      <w:marRight w:val="0"/>
      <w:marTop w:val="0"/>
      <w:marBottom w:val="0"/>
      <w:divBdr>
        <w:top w:val="none" w:sz="0" w:space="0" w:color="auto"/>
        <w:left w:val="none" w:sz="0" w:space="0" w:color="auto"/>
        <w:bottom w:val="none" w:sz="0" w:space="0" w:color="auto"/>
        <w:right w:val="none" w:sz="0" w:space="0" w:color="auto"/>
      </w:divBdr>
      <w:divsChild>
        <w:div w:id="58210554">
          <w:marLeft w:val="274"/>
          <w:marRight w:val="0"/>
          <w:marTop w:val="0"/>
          <w:marBottom w:val="0"/>
          <w:divBdr>
            <w:top w:val="none" w:sz="0" w:space="0" w:color="auto"/>
            <w:left w:val="none" w:sz="0" w:space="0" w:color="auto"/>
            <w:bottom w:val="none" w:sz="0" w:space="0" w:color="auto"/>
            <w:right w:val="none" w:sz="0" w:space="0" w:color="auto"/>
          </w:divBdr>
        </w:div>
        <w:div w:id="879363254">
          <w:marLeft w:val="274"/>
          <w:marRight w:val="0"/>
          <w:marTop w:val="0"/>
          <w:marBottom w:val="0"/>
          <w:divBdr>
            <w:top w:val="none" w:sz="0" w:space="0" w:color="auto"/>
            <w:left w:val="none" w:sz="0" w:space="0" w:color="auto"/>
            <w:bottom w:val="none" w:sz="0" w:space="0" w:color="auto"/>
            <w:right w:val="none" w:sz="0" w:space="0" w:color="auto"/>
          </w:divBdr>
        </w:div>
        <w:div w:id="1992977348">
          <w:marLeft w:val="274"/>
          <w:marRight w:val="0"/>
          <w:marTop w:val="0"/>
          <w:marBottom w:val="0"/>
          <w:divBdr>
            <w:top w:val="none" w:sz="0" w:space="0" w:color="auto"/>
            <w:left w:val="none" w:sz="0" w:space="0" w:color="auto"/>
            <w:bottom w:val="none" w:sz="0" w:space="0" w:color="auto"/>
            <w:right w:val="none" w:sz="0" w:space="0" w:color="auto"/>
          </w:divBdr>
        </w:div>
        <w:div w:id="1715738510">
          <w:marLeft w:val="274"/>
          <w:marRight w:val="0"/>
          <w:marTop w:val="0"/>
          <w:marBottom w:val="0"/>
          <w:divBdr>
            <w:top w:val="none" w:sz="0" w:space="0" w:color="auto"/>
            <w:left w:val="none" w:sz="0" w:space="0" w:color="auto"/>
            <w:bottom w:val="none" w:sz="0" w:space="0" w:color="auto"/>
            <w:right w:val="none" w:sz="0" w:space="0" w:color="auto"/>
          </w:divBdr>
        </w:div>
        <w:div w:id="313606983">
          <w:marLeft w:val="274"/>
          <w:marRight w:val="0"/>
          <w:marTop w:val="0"/>
          <w:marBottom w:val="0"/>
          <w:divBdr>
            <w:top w:val="none" w:sz="0" w:space="0" w:color="auto"/>
            <w:left w:val="none" w:sz="0" w:space="0" w:color="auto"/>
            <w:bottom w:val="none" w:sz="0" w:space="0" w:color="auto"/>
            <w:right w:val="none" w:sz="0" w:space="0" w:color="auto"/>
          </w:divBdr>
        </w:div>
        <w:div w:id="921912920">
          <w:marLeft w:val="274"/>
          <w:marRight w:val="0"/>
          <w:marTop w:val="0"/>
          <w:marBottom w:val="0"/>
          <w:divBdr>
            <w:top w:val="none" w:sz="0" w:space="0" w:color="auto"/>
            <w:left w:val="none" w:sz="0" w:space="0" w:color="auto"/>
            <w:bottom w:val="none" w:sz="0" w:space="0" w:color="auto"/>
            <w:right w:val="none" w:sz="0" w:space="0" w:color="auto"/>
          </w:divBdr>
        </w:div>
        <w:div w:id="171379736">
          <w:marLeft w:val="274"/>
          <w:marRight w:val="0"/>
          <w:marTop w:val="0"/>
          <w:marBottom w:val="0"/>
          <w:divBdr>
            <w:top w:val="none" w:sz="0" w:space="0" w:color="auto"/>
            <w:left w:val="none" w:sz="0" w:space="0" w:color="auto"/>
            <w:bottom w:val="none" w:sz="0" w:space="0" w:color="auto"/>
            <w:right w:val="none" w:sz="0" w:space="0" w:color="auto"/>
          </w:divBdr>
        </w:div>
      </w:divsChild>
    </w:div>
    <w:div w:id="1899702342">
      <w:bodyDiv w:val="1"/>
      <w:marLeft w:val="0"/>
      <w:marRight w:val="0"/>
      <w:marTop w:val="0"/>
      <w:marBottom w:val="0"/>
      <w:divBdr>
        <w:top w:val="none" w:sz="0" w:space="0" w:color="auto"/>
        <w:left w:val="none" w:sz="0" w:space="0" w:color="auto"/>
        <w:bottom w:val="none" w:sz="0" w:space="0" w:color="auto"/>
        <w:right w:val="none" w:sz="0" w:space="0" w:color="auto"/>
      </w:divBdr>
      <w:divsChild>
        <w:div w:id="612708783">
          <w:marLeft w:val="547"/>
          <w:marRight w:val="0"/>
          <w:marTop w:val="0"/>
          <w:marBottom w:val="0"/>
          <w:divBdr>
            <w:top w:val="none" w:sz="0" w:space="0" w:color="auto"/>
            <w:left w:val="none" w:sz="0" w:space="0" w:color="auto"/>
            <w:bottom w:val="none" w:sz="0" w:space="0" w:color="auto"/>
            <w:right w:val="none" w:sz="0" w:space="0" w:color="auto"/>
          </w:divBdr>
        </w:div>
        <w:div w:id="733166098">
          <w:marLeft w:val="547"/>
          <w:marRight w:val="0"/>
          <w:marTop w:val="0"/>
          <w:marBottom w:val="0"/>
          <w:divBdr>
            <w:top w:val="none" w:sz="0" w:space="0" w:color="auto"/>
            <w:left w:val="none" w:sz="0" w:space="0" w:color="auto"/>
            <w:bottom w:val="none" w:sz="0" w:space="0" w:color="auto"/>
            <w:right w:val="none" w:sz="0" w:space="0" w:color="auto"/>
          </w:divBdr>
        </w:div>
        <w:div w:id="455638411">
          <w:marLeft w:val="547"/>
          <w:marRight w:val="0"/>
          <w:marTop w:val="0"/>
          <w:marBottom w:val="0"/>
          <w:divBdr>
            <w:top w:val="none" w:sz="0" w:space="0" w:color="auto"/>
            <w:left w:val="none" w:sz="0" w:space="0" w:color="auto"/>
            <w:bottom w:val="none" w:sz="0" w:space="0" w:color="auto"/>
            <w:right w:val="none" w:sz="0" w:space="0" w:color="auto"/>
          </w:divBdr>
        </w:div>
        <w:div w:id="134758400">
          <w:marLeft w:val="547"/>
          <w:marRight w:val="0"/>
          <w:marTop w:val="0"/>
          <w:marBottom w:val="0"/>
          <w:divBdr>
            <w:top w:val="none" w:sz="0" w:space="0" w:color="auto"/>
            <w:left w:val="none" w:sz="0" w:space="0" w:color="auto"/>
            <w:bottom w:val="none" w:sz="0" w:space="0" w:color="auto"/>
            <w:right w:val="none" w:sz="0" w:space="0" w:color="auto"/>
          </w:divBdr>
        </w:div>
        <w:div w:id="1236352566">
          <w:marLeft w:val="547"/>
          <w:marRight w:val="0"/>
          <w:marTop w:val="0"/>
          <w:marBottom w:val="0"/>
          <w:divBdr>
            <w:top w:val="none" w:sz="0" w:space="0" w:color="auto"/>
            <w:left w:val="none" w:sz="0" w:space="0" w:color="auto"/>
            <w:bottom w:val="none" w:sz="0" w:space="0" w:color="auto"/>
            <w:right w:val="none" w:sz="0" w:space="0" w:color="auto"/>
          </w:divBdr>
        </w:div>
        <w:div w:id="427655003">
          <w:marLeft w:val="547"/>
          <w:marRight w:val="0"/>
          <w:marTop w:val="0"/>
          <w:marBottom w:val="0"/>
          <w:divBdr>
            <w:top w:val="none" w:sz="0" w:space="0" w:color="auto"/>
            <w:left w:val="none" w:sz="0" w:space="0" w:color="auto"/>
            <w:bottom w:val="none" w:sz="0" w:space="0" w:color="auto"/>
            <w:right w:val="none" w:sz="0" w:space="0" w:color="auto"/>
          </w:divBdr>
        </w:div>
      </w:divsChild>
    </w:div>
    <w:div w:id="1940678463">
      <w:bodyDiv w:val="1"/>
      <w:marLeft w:val="0"/>
      <w:marRight w:val="0"/>
      <w:marTop w:val="0"/>
      <w:marBottom w:val="0"/>
      <w:divBdr>
        <w:top w:val="none" w:sz="0" w:space="0" w:color="auto"/>
        <w:left w:val="none" w:sz="0" w:space="0" w:color="auto"/>
        <w:bottom w:val="none" w:sz="0" w:space="0" w:color="auto"/>
        <w:right w:val="none" w:sz="0" w:space="0" w:color="auto"/>
      </w:divBdr>
    </w:div>
    <w:div w:id="1966036815">
      <w:bodyDiv w:val="1"/>
      <w:marLeft w:val="0"/>
      <w:marRight w:val="0"/>
      <w:marTop w:val="0"/>
      <w:marBottom w:val="0"/>
      <w:divBdr>
        <w:top w:val="none" w:sz="0" w:space="0" w:color="auto"/>
        <w:left w:val="none" w:sz="0" w:space="0" w:color="auto"/>
        <w:bottom w:val="none" w:sz="0" w:space="0" w:color="auto"/>
        <w:right w:val="none" w:sz="0" w:space="0" w:color="auto"/>
      </w:divBdr>
    </w:div>
    <w:div w:id="1984653643">
      <w:bodyDiv w:val="1"/>
      <w:marLeft w:val="0"/>
      <w:marRight w:val="0"/>
      <w:marTop w:val="0"/>
      <w:marBottom w:val="0"/>
      <w:divBdr>
        <w:top w:val="none" w:sz="0" w:space="0" w:color="auto"/>
        <w:left w:val="none" w:sz="0" w:space="0" w:color="auto"/>
        <w:bottom w:val="none" w:sz="0" w:space="0" w:color="auto"/>
        <w:right w:val="none" w:sz="0" w:space="0" w:color="auto"/>
      </w:divBdr>
    </w:div>
    <w:div w:id="1997681163">
      <w:bodyDiv w:val="1"/>
      <w:marLeft w:val="0"/>
      <w:marRight w:val="0"/>
      <w:marTop w:val="0"/>
      <w:marBottom w:val="0"/>
      <w:divBdr>
        <w:top w:val="none" w:sz="0" w:space="0" w:color="auto"/>
        <w:left w:val="none" w:sz="0" w:space="0" w:color="auto"/>
        <w:bottom w:val="none" w:sz="0" w:space="0" w:color="auto"/>
        <w:right w:val="none" w:sz="0" w:space="0" w:color="auto"/>
      </w:divBdr>
      <w:divsChild>
        <w:div w:id="1956251191">
          <w:marLeft w:val="547"/>
          <w:marRight w:val="0"/>
          <w:marTop w:val="0"/>
          <w:marBottom w:val="0"/>
          <w:divBdr>
            <w:top w:val="none" w:sz="0" w:space="0" w:color="auto"/>
            <w:left w:val="none" w:sz="0" w:space="0" w:color="auto"/>
            <w:bottom w:val="none" w:sz="0" w:space="0" w:color="auto"/>
            <w:right w:val="none" w:sz="0" w:space="0" w:color="auto"/>
          </w:divBdr>
        </w:div>
      </w:divsChild>
    </w:div>
    <w:div w:id="2051374643">
      <w:bodyDiv w:val="1"/>
      <w:marLeft w:val="0"/>
      <w:marRight w:val="0"/>
      <w:marTop w:val="0"/>
      <w:marBottom w:val="0"/>
      <w:divBdr>
        <w:top w:val="none" w:sz="0" w:space="0" w:color="auto"/>
        <w:left w:val="none" w:sz="0" w:space="0" w:color="auto"/>
        <w:bottom w:val="none" w:sz="0" w:space="0" w:color="auto"/>
        <w:right w:val="none" w:sz="0" w:space="0" w:color="auto"/>
      </w:divBdr>
    </w:div>
    <w:div w:id="2055696357">
      <w:bodyDiv w:val="1"/>
      <w:marLeft w:val="0"/>
      <w:marRight w:val="0"/>
      <w:marTop w:val="0"/>
      <w:marBottom w:val="0"/>
      <w:divBdr>
        <w:top w:val="none" w:sz="0" w:space="0" w:color="auto"/>
        <w:left w:val="none" w:sz="0" w:space="0" w:color="auto"/>
        <w:bottom w:val="none" w:sz="0" w:space="0" w:color="auto"/>
        <w:right w:val="none" w:sz="0" w:space="0" w:color="auto"/>
      </w:divBdr>
      <w:divsChild>
        <w:div w:id="732869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2.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suit.gov.co/busqueda?p_p_id=48_INSTANCE_OfZ5urG315tw&amp;_48_INSTANCE_OfZ5urG315tw_iframe_q=IDPAC&amp;search.x=0&amp;search.y=0&amp;site=tramites&amp;client=FrontEnd_Interno_es&amp;output=xml_no_dtd&amp;proxystylesheet=FrontEnd_Interno_es&amp;sort=date%3AD%3AL%3Ad1&amp;entqrm=0&amp;oe=UTF-8&amp;ie=UTF-8&amp;ud=1&amp;exclude_apps=1&amp;filter=0&amp;getfields=*" TargetMode="External"/><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yperlink" Target="http://186.28.253.31/micrositios/transparencia/?page_id=114&amp;mdocs-cat=mdocs-cat-45&amp;att=mdocs-cat-32" TargetMode="Externa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186.28.253.31/micrositios/transparencia/?page_id=114&amp;mdocs-cat=mdocs-cat-45&amp;att=mdocs-cat-32" TargetMode="External"/><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hyperlink" Target="http://186.28.253.31/micrositios/transparencia/?page_id=114&amp;mdocs-cat=mdocs-cat-45&amp;att=mdocs-cat-32" TargetMode="External"/><Relationship Id="rId10" Type="http://schemas.openxmlformats.org/officeDocument/2006/relationships/hyperlink" Target="file:///C:\Users\jtoledo\Documents\IDPAC%20-%20Paola%20Toledo%20A\PAAC\PAAC%202018\PAAC%202018.docx" TargetMode="External"/><Relationship Id="rId19" Type="http://schemas.openxmlformats.org/officeDocument/2006/relationships/hyperlink" Target="http://186.28.253.31/micrositios/transparencia/" TargetMode="External"/><Relationship Id="rId31"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em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6D7BE-F5CE-49E1-B5B4-505D5B688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35</Pages>
  <Words>5861</Words>
  <Characters>32238</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Crèdito Pùblico</Company>
  <LinksUpToDate>false</LinksUpToDate>
  <CharactersWithSpaces>38023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Daissy Tatiana Santos Yate</dc:creator>
  <cp:lastModifiedBy>Jenny Paola Toledo Alfonso</cp:lastModifiedBy>
  <cp:revision>46</cp:revision>
  <cp:lastPrinted>2018-01-31T20:12:00Z</cp:lastPrinted>
  <dcterms:created xsi:type="dcterms:W3CDTF">2017-12-26T22:02:00Z</dcterms:created>
  <dcterms:modified xsi:type="dcterms:W3CDTF">2018-11-19T20:01:00Z</dcterms:modified>
</cp:coreProperties>
</file>